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5F8D" w14:textId="4ACAA411" w:rsidR="00AC0268" w:rsidRPr="00AD1D69" w:rsidRDefault="00AC0268">
      <w:pPr>
        <w:rPr>
          <w:rFonts w:ascii="メイリオ" w:eastAsia="メイリオ" w:hAnsi="メイリオ" w:cs="Arial Unicode MS"/>
        </w:rPr>
      </w:pPr>
      <w:r w:rsidRPr="00AD1D69">
        <w:rPr>
          <w:rFonts w:ascii="メイリオ" w:eastAsia="メイリオ" w:hAnsi="メイリオ" w:cs="Arial Unicode MS" w:hint="eastAsia"/>
        </w:rPr>
        <w:t>報道関係各位</w:t>
      </w:r>
    </w:p>
    <w:p w14:paraId="5B050806" w14:textId="125F3D23" w:rsidR="00AC0268" w:rsidRPr="00AD1D69" w:rsidRDefault="00AC0268">
      <w:pPr>
        <w:rPr>
          <w:rFonts w:ascii="メイリオ" w:eastAsia="メイリオ" w:hAnsi="メイリオ" w:cs="Arial Unicode MS"/>
        </w:rPr>
      </w:pPr>
    </w:p>
    <w:p w14:paraId="6AB92587" w14:textId="52BB683E" w:rsidR="00AC0268" w:rsidRPr="00AD1D69" w:rsidRDefault="00AC0268" w:rsidP="00AC0268">
      <w:pPr>
        <w:jc w:val="right"/>
        <w:rPr>
          <w:rFonts w:ascii="メイリオ" w:eastAsia="メイリオ" w:hAnsi="メイリオ" w:cs="Arial Unicode MS"/>
        </w:rPr>
      </w:pPr>
      <w:r w:rsidRPr="00AD1D69">
        <w:rPr>
          <w:rFonts w:ascii="メイリオ" w:eastAsia="メイリオ" w:hAnsi="メイリオ" w:cs="Arial Unicode MS" w:hint="eastAsia"/>
        </w:rPr>
        <w:t>2022年</w:t>
      </w:r>
      <w:r w:rsidR="008B577A">
        <w:rPr>
          <w:rFonts w:ascii="メイリオ" w:eastAsia="メイリオ" w:hAnsi="メイリオ" w:cs="Arial Unicode MS" w:hint="eastAsia"/>
        </w:rPr>
        <w:t>1</w:t>
      </w:r>
      <w:r w:rsidRPr="00AD1D69">
        <w:rPr>
          <w:rFonts w:ascii="メイリオ" w:eastAsia="メイリオ" w:hAnsi="メイリオ" w:cs="Arial Unicode MS" w:hint="eastAsia"/>
        </w:rPr>
        <w:t>月</w:t>
      </w:r>
      <w:r w:rsidR="00F22757">
        <w:rPr>
          <w:rFonts w:ascii="メイリオ" w:eastAsia="メイリオ" w:hAnsi="メイリオ" w:cs="Arial Unicode MS"/>
          <w:lang w:val="en-US"/>
        </w:rPr>
        <w:t>2</w:t>
      </w:r>
      <w:r w:rsidR="00505D90">
        <w:rPr>
          <w:rFonts w:ascii="メイリオ" w:eastAsia="メイリオ" w:hAnsi="メイリオ" w:cs="Arial Unicode MS" w:hint="eastAsia"/>
          <w:lang w:val="en-US"/>
        </w:rPr>
        <w:t>6</w:t>
      </w:r>
      <w:r w:rsidRPr="00AD1D69">
        <w:rPr>
          <w:rFonts w:ascii="メイリオ" w:eastAsia="メイリオ" w:hAnsi="メイリオ" w:cs="Arial Unicode MS" w:hint="eastAsia"/>
        </w:rPr>
        <w:t>日</w:t>
      </w:r>
    </w:p>
    <w:p w14:paraId="142B27DE" w14:textId="6CCDFC01" w:rsidR="00AC0268" w:rsidRPr="00AD1D69" w:rsidRDefault="00AD1D69" w:rsidP="00AD1D69">
      <w:pPr>
        <w:jc w:val="right"/>
        <w:rPr>
          <w:rFonts w:ascii="メイリオ" w:eastAsia="メイリオ" w:hAnsi="メイリオ" w:cs="Arial Unicode MS"/>
        </w:rPr>
      </w:pPr>
      <w:r>
        <w:rPr>
          <w:rFonts w:ascii="メイリオ" w:eastAsia="メイリオ" w:hAnsi="メイリオ" w:cs="Arial Unicode MS" w:hint="eastAsia"/>
        </w:rPr>
        <w:t>株式会社</w:t>
      </w:r>
      <w:r w:rsidR="008B577A">
        <w:rPr>
          <w:rFonts w:ascii="メイリオ" w:eastAsia="メイリオ" w:hAnsi="メイリオ" w:cs="Arial Unicode MS" w:hint="eastAsia"/>
        </w:rPr>
        <w:t>グッドラックスリー</w:t>
      </w:r>
    </w:p>
    <w:p w14:paraId="5B9E738E" w14:textId="77777777" w:rsidR="00AC0268" w:rsidRPr="00AD1D69" w:rsidRDefault="00AC0268">
      <w:pPr>
        <w:rPr>
          <w:rFonts w:ascii="Arial Unicode MS" w:hAnsi="Arial Unicode MS" w:cs="Arial Unicode MS"/>
        </w:rPr>
      </w:pPr>
    </w:p>
    <w:p w14:paraId="38E05A4B" w14:textId="77B14E88" w:rsidR="00FA6AED" w:rsidRPr="00AD1D69" w:rsidRDefault="00FA6AED">
      <w:pPr>
        <w:rPr>
          <w:rFonts w:ascii="メイリオ" w:eastAsia="メイリオ" w:hAnsi="メイリオ"/>
        </w:rPr>
      </w:pPr>
    </w:p>
    <w:p w14:paraId="11F4D261" w14:textId="25B27338" w:rsidR="00FA6AED" w:rsidRPr="00AD1D69" w:rsidRDefault="008B577A">
      <w:pPr>
        <w:pStyle w:val="a3"/>
        <w:rPr>
          <w:rFonts w:ascii="メイリオ" w:eastAsia="メイリオ" w:hAnsi="メイリオ"/>
        </w:rPr>
      </w:pPr>
      <w:bookmarkStart w:id="0" w:name="_geh3dja3dn8d" w:colFirst="0" w:colLast="0"/>
      <w:bookmarkEnd w:id="0"/>
      <w:r>
        <w:rPr>
          <w:rFonts w:ascii="メイリオ" w:eastAsia="メイリオ" w:hAnsi="メイリオ" w:cs="Arial Unicode MS" w:hint="eastAsia"/>
          <w:sz w:val="36"/>
          <w:szCs w:val="36"/>
        </w:rPr>
        <w:t>グッドラックスリー</w:t>
      </w:r>
      <w:r w:rsidR="000D51F9" w:rsidRPr="00AD1D69">
        <w:rPr>
          <w:rFonts w:ascii="メイリオ" w:eastAsia="メイリオ" w:hAnsi="メイリオ" w:cs="Arial Unicode MS" w:hint="eastAsia"/>
          <w:sz w:val="36"/>
          <w:szCs w:val="36"/>
        </w:rPr>
        <w:t>、</w:t>
      </w:r>
      <w:r w:rsidR="000949B3" w:rsidRPr="00AD1D69">
        <w:rPr>
          <w:rFonts w:ascii="メイリオ" w:eastAsia="メイリオ" w:hAnsi="メイリオ" w:cs="Arial Unicode MS"/>
          <w:sz w:val="36"/>
          <w:szCs w:val="36"/>
        </w:rPr>
        <w:t>未上場株を</w:t>
      </w:r>
      <w:r w:rsidR="00A97D73">
        <w:rPr>
          <w:rFonts w:ascii="メイリオ" w:eastAsia="メイリオ" w:hAnsi="メイリオ" w:cs="Arial Unicode MS" w:hint="eastAsia"/>
          <w:sz w:val="36"/>
          <w:szCs w:val="36"/>
        </w:rPr>
        <w:t>オンラインで</w:t>
      </w:r>
      <w:r w:rsidR="000949B3" w:rsidRPr="00AD1D69">
        <w:rPr>
          <w:rFonts w:ascii="メイリオ" w:eastAsia="メイリオ" w:hAnsi="メイリオ" w:cs="Arial Unicode MS"/>
          <w:sz w:val="36"/>
          <w:szCs w:val="36"/>
        </w:rPr>
        <w:t>売買できる日本初のサービス【FUNDINNO MARKET】に参加</w:t>
      </w:r>
    </w:p>
    <w:p w14:paraId="783792A0" w14:textId="77777777" w:rsidR="00FA6AED" w:rsidRPr="00AD1D69" w:rsidRDefault="00FA6AED">
      <w:pPr>
        <w:rPr>
          <w:rFonts w:ascii="メイリオ" w:eastAsia="メイリオ" w:hAnsi="メイリオ"/>
        </w:rPr>
      </w:pPr>
    </w:p>
    <w:p w14:paraId="0700F798" w14:textId="31E6DE1F" w:rsidR="00FA6AED" w:rsidRPr="00AD1D69" w:rsidRDefault="00FA6AED">
      <w:pPr>
        <w:rPr>
          <w:rFonts w:ascii="メイリオ" w:eastAsia="メイリオ" w:hAnsi="メイリオ"/>
        </w:rPr>
      </w:pPr>
    </w:p>
    <w:p w14:paraId="4B27323F" w14:textId="3321D27A" w:rsidR="00FA6AED" w:rsidRPr="00AD1D69" w:rsidRDefault="000949B3">
      <w:pPr>
        <w:pStyle w:val="a4"/>
        <w:rPr>
          <w:rFonts w:ascii="メイリオ" w:eastAsia="メイリオ" w:hAnsi="メイリオ"/>
          <w:color w:val="auto"/>
          <w:sz w:val="24"/>
          <w:szCs w:val="24"/>
        </w:rPr>
      </w:pPr>
      <w:bookmarkStart w:id="1" w:name="_vbh4cofylrw7" w:colFirst="0" w:colLast="0"/>
      <w:bookmarkEnd w:id="1"/>
      <w:r w:rsidRPr="00AD1D69">
        <w:rPr>
          <w:rFonts w:ascii="メイリオ" w:eastAsia="メイリオ" w:hAnsi="メイリオ" w:cs="Arial Unicode MS"/>
          <w:color w:val="auto"/>
          <w:sz w:val="24"/>
          <w:szCs w:val="24"/>
        </w:rPr>
        <w:t>未上場会社が</w:t>
      </w:r>
      <w:r w:rsidR="001D4099" w:rsidRPr="00AD1D69">
        <w:rPr>
          <w:rFonts w:ascii="メイリオ" w:eastAsia="メイリオ" w:hAnsi="メイリオ" w:cs="ＭＳ 明朝" w:hint="eastAsia"/>
          <w:color w:val="auto"/>
          <w:sz w:val="24"/>
          <w:szCs w:val="24"/>
        </w:rPr>
        <w:t>「</w:t>
      </w:r>
      <w:r w:rsidRPr="00AD1D69">
        <w:rPr>
          <w:rFonts w:ascii="メイリオ" w:eastAsia="メイリオ" w:hAnsi="メイリオ" w:cs="Arial Unicode MS"/>
          <w:color w:val="auto"/>
          <w:sz w:val="24"/>
          <w:szCs w:val="24"/>
        </w:rPr>
        <w:t>ファン投資家</w:t>
      </w:r>
      <w:r w:rsidR="001F5425">
        <w:rPr>
          <w:rFonts w:ascii="メイリオ" w:eastAsia="メイリオ" w:hAnsi="メイリオ" w:cs="Arial Unicode MS" w:hint="eastAsia"/>
          <w:color w:val="auto"/>
          <w:sz w:val="24"/>
          <w:szCs w:val="24"/>
        </w:rPr>
        <w:t>」</w:t>
      </w:r>
      <w:r w:rsidRPr="00AD1D69">
        <w:rPr>
          <w:rFonts w:ascii="メイリオ" w:eastAsia="メイリオ" w:hAnsi="メイリオ" w:cs="Arial Unicode MS"/>
          <w:color w:val="auto"/>
          <w:sz w:val="24"/>
          <w:szCs w:val="24"/>
        </w:rPr>
        <w:t>を</w:t>
      </w:r>
      <w:r w:rsidR="00972FE9">
        <w:rPr>
          <w:rFonts w:ascii="メイリオ" w:eastAsia="メイリオ" w:hAnsi="メイリオ" w:cs="Arial Unicode MS" w:hint="eastAsia"/>
          <w:color w:val="auto"/>
          <w:sz w:val="24"/>
          <w:szCs w:val="24"/>
        </w:rPr>
        <w:t>作</w:t>
      </w:r>
      <w:r w:rsidRPr="00AD1D69">
        <w:rPr>
          <w:rFonts w:ascii="メイリオ" w:eastAsia="メイリオ" w:hAnsi="メイリオ" w:cs="Arial Unicode MS"/>
          <w:color w:val="auto"/>
          <w:sz w:val="24"/>
          <w:szCs w:val="24"/>
        </w:rPr>
        <w:t>れる新しい仕組み</w:t>
      </w:r>
      <w:r w:rsidR="001D4099" w:rsidRPr="00AD1D69">
        <w:rPr>
          <w:rFonts w:ascii="メイリオ" w:eastAsia="メイリオ" w:hAnsi="メイリオ" w:cs="ＭＳ 明朝" w:hint="eastAsia"/>
          <w:color w:val="auto"/>
          <w:sz w:val="24"/>
          <w:szCs w:val="24"/>
        </w:rPr>
        <w:t>で</w:t>
      </w:r>
      <w:r w:rsidR="000D51F9" w:rsidRPr="00AD1D69">
        <w:rPr>
          <w:rFonts w:ascii="メイリオ" w:eastAsia="メイリオ" w:hAnsi="メイリオ" w:cs="ＭＳ 明朝" w:hint="eastAsia"/>
          <w:color w:val="auto"/>
          <w:sz w:val="24"/>
          <w:szCs w:val="24"/>
        </w:rPr>
        <w:t>、</w:t>
      </w:r>
      <w:r w:rsidR="00170921">
        <w:rPr>
          <w:rFonts w:ascii="メイリオ" w:eastAsia="メイリオ" w:hAnsi="メイリオ" w:cs="ＭＳ 明朝" w:hint="eastAsia"/>
          <w:color w:val="auto"/>
          <w:sz w:val="24"/>
          <w:szCs w:val="24"/>
        </w:rPr>
        <w:t>ブロックチェーン技術とエンターテインメントの融合</w:t>
      </w:r>
      <w:r w:rsidR="00A669EB">
        <w:rPr>
          <w:rFonts w:ascii="メイリオ" w:eastAsia="メイリオ" w:hAnsi="メイリオ" w:cs="ＭＳ 明朝" w:hint="eastAsia"/>
          <w:color w:val="auto"/>
          <w:sz w:val="24"/>
          <w:szCs w:val="24"/>
        </w:rPr>
        <w:t>によって</w:t>
      </w:r>
      <w:r w:rsidR="00170921">
        <w:rPr>
          <w:rFonts w:ascii="メイリオ" w:eastAsia="メイリオ" w:hAnsi="メイリオ" w:cs="ＭＳ 明朝" w:hint="eastAsia"/>
          <w:color w:val="auto"/>
          <w:sz w:val="24"/>
          <w:szCs w:val="24"/>
        </w:rPr>
        <w:t>次世代バーチャル世界の実現</w:t>
      </w:r>
      <w:r w:rsidR="001D4099" w:rsidRPr="00AD1D69">
        <w:rPr>
          <w:rFonts w:ascii="メイリオ" w:eastAsia="メイリオ" w:hAnsi="メイリオ" w:cs="ＭＳ 明朝" w:hint="eastAsia"/>
          <w:color w:val="auto"/>
          <w:sz w:val="24"/>
          <w:szCs w:val="24"/>
        </w:rPr>
        <w:t>を目指す</w:t>
      </w:r>
    </w:p>
    <w:p w14:paraId="587C8193" w14:textId="2C1BCD7D" w:rsidR="00AC0268" w:rsidRPr="00AD1D69" w:rsidRDefault="00AC0268" w:rsidP="0039081E">
      <w:pPr>
        <w:rPr>
          <w:rFonts w:ascii="メイリオ" w:eastAsia="メイリオ" w:hAnsi="メイリオ"/>
        </w:rPr>
      </w:pPr>
    </w:p>
    <w:p w14:paraId="39BF8549" w14:textId="53914887" w:rsidR="00FA6AED" w:rsidRPr="00AD1D69" w:rsidRDefault="00972FE9">
      <w:pPr>
        <w:rPr>
          <w:rFonts w:ascii="メイリオ" w:eastAsia="メイリオ" w:hAnsi="メイリオ" w:cs="Arial Unicode MS"/>
        </w:rPr>
      </w:pPr>
      <w:r>
        <w:rPr>
          <w:rFonts w:ascii="メイリオ" w:eastAsia="メイリオ" w:hAnsi="メイリオ" w:hint="eastAsia"/>
        </w:rPr>
        <w:t>ブロックチェーン技術を活用した</w:t>
      </w:r>
      <w:r w:rsidR="00170921" w:rsidRPr="00170921">
        <w:rPr>
          <w:rFonts w:ascii="メイリオ" w:eastAsia="メイリオ" w:hAnsi="メイリオ" w:cs="Arial Unicode MS" w:hint="eastAsia"/>
        </w:rPr>
        <w:t>アプリ、ゲーム</w:t>
      </w:r>
      <w:r w:rsidR="000B361D">
        <w:rPr>
          <w:rFonts w:ascii="メイリオ" w:eastAsia="メイリオ" w:hAnsi="メイリオ" w:cs="Arial Unicode MS" w:hint="eastAsia"/>
        </w:rPr>
        <w:t>開発</w:t>
      </w:r>
      <w:r w:rsidR="005C54BE">
        <w:rPr>
          <w:rFonts w:ascii="メイリオ" w:eastAsia="メイリオ" w:hAnsi="メイリオ" w:cs="Arial Unicode MS" w:hint="eastAsia"/>
        </w:rPr>
        <w:t>などのエンターテイメント</w:t>
      </w:r>
      <w:r w:rsidR="000B361D">
        <w:rPr>
          <w:rFonts w:ascii="メイリオ" w:eastAsia="メイリオ" w:hAnsi="メイリオ" w:cs="Arial Unicode MS" w:hint="eastAsia"/>
        </w:rPr>
        <w:t>事業</w:t>
      </w:r>
      <w:r w:rsidR="00443994">
        <w:rPr>
          <w:rFonts w:ascii="メイリオ" w:eastAsia="メイリオ" w:hAnsi="メイリオ" w:cs="Arial Unicode MS" w:hint="eastAsia"/>
        </w:rPr>
        <w:t>を行う</w:t>
      </w:r>
      <w:r w:rsidR="000949B3" w:rsidRPr="002163EB">
        <w:rPr>
          <w:rFonts w:ascii="メイリオ" w:eastAsia="メイリオ" w:hAnsi="メイリオ" w:cs="Arial Unicode MS"/>
        </w:rPr>
        <w:t>株式会社</w:t>
      </w:r>
      <w:r w:rsidR="002163EB" w:rsidRPr="002163EB">
        <w:rPr>
          <w:rFonts w:ascii="メイリオ" w:eastAsia="メイリオ" w:hAnsi="メイリオ" w:cs="Arial Unicode MS" w:hint="eastAsia"/>
        </w:rPr>
        <w:t>グッドラックスリー</w:t>
      </w:r>
      <w:r w:rsidR="000949B3" w:rsidRPr="002163EB">
        <w:rPr>
          <w:rFonts w:ascii="メイリオ" w:eastAsia="メイリオ" w:hAnsi="メイリオ" w:cs="Arial Unicode MS"/>
        </w:rPr>
        <w:t>（本社：福岡市、代表取締役：</w:t>
      </w:r>
      <w:r w:rsidR="002163EB" w:rsidRPr="002163EB">
        <w:rPr>
          <w:rFonts w:ascii="メイリオ" w:eastAsia="メイリオ" w:hAnsi="メイリオ" w:cs="Arial Unicode MS" w:hint="eastAsia"/>
        </w:rPr>
        <w:t>井上和久</w:t>
      </w:r>
      <w:r w:rsidR="00AC0268" w:rsidRPr="002163EB">
        <w:rPr>
          <w:rFonts w:ascii="メイリオ" w:eastAsia="メイリオ" w:hAnsi="メイリオ" w:cs="ＭＳ 明朝" w:hint="eastAsia"/>
        </w:rPr>
        <w:t>、以下「</w:t>
      </w:r>
      <w:r w:rsidR="002163EB" w:rsidRPr="002163EB">
        <w:rPr>
          <w:rFonts w:ascii="メイリオ" w:eastAsia="メイリオ" w:hAnsi="メイリオ" w:cs="Arial Unicode MS" w:hint="eastAsia"/>
        </w:rPr>
        <w:t>グッドラックスリ</w:t>
      </w:r>
      <w:r w:rsidR="002163EB" w:rsidRPr="00250A91">
        <w:rPr>
          <w:rFonts w:ascii="メイリオ" w:eastAsia="メイリオ" w:hAnsi="メイリオ" w:cs="Arial Unicode MS" w:hint="eastAsia"/>
        </w:rPr>
        <w:t>ー</w:t>
      </w:r>
      <w:r w:rsidR="00AC0268" w:rsidRPr="00250A91">
        <w:rPr>
          <w:rFonts w:ascii="メイリオ" w:eastAsia="メイリオ" w:hAnsi="メイリオ" w:cs="ＭＳ 明朝" w:hint="eastAsia"/>
        </w:rPr>
        <w:t>」</w:t>
      </w:r>
      <w:r w:rsidR="000949B3" w:rsidRPr="00250A91">
        <w:rPr>
          <w:rFonts w:ascii="メイリオ" w:eastAsia="メイリオ" w:hAnsi="メイリオ" w:cs="Arial Unicode MS"/>
        </w:rPr>
        <w:t>）は、ベンチャー企業の株式をオンラインで売買できる日本初のサービスFUNDINNO MARKET（ファンディーノマーケット）</w:t>
      </w:r>
      <w:r w:rsidR="00AC0268" w:rsidRPr="00250A91">
        <w:rPr>
          <w:rFonts w:ascii="メイリオ" w:eastAsia="メイリオ" w:hAnsi="メイリオ" w:cs="ＭＳ 明朝" w:hint="eastAsia"/>
        </w:rPr>
        <w:t>において、</w:t>
      </w:r>
      <w:r w:rsidR="000949B3" w:rsidRPr="00250A91">
        <w:rPr>
          <w:rFonts w:ascii="メイリオ" w:eastAsia="メイリオ" w:hAnsi="メイリオ" w:cs="Arial Unicode MS"/>
        </w:rPr>
        <w:t>202</w:t>
      </w:r>
      <w:r w:rsidR="001E5C6D" w:rsidRPr="00250A91">
        <w:rPr>
          <w:rFonts w:ascii="メイリオ" w:eastAsia="メイリオ" w:hAnsi="メイリオ" w:cs="Arial Unicode MS"/>
          <w:lang w:val="en-US"/>
        </w:rPr>
        <w:t>2</w:t>
      </w:r>
      <w:r w:rsidR="000949B3" w:rsidRPr="00250A91">
        <w:rPr>
          <w:rFonts w:ascii="メイリオ" w:eastAsia="メイリオ" w:hAnsi="メイリオ" w:cs="Arial Unicode MS"/>
        </w:rPr>
        <w:t>年1月</w:t>
      </w:r>
      <w:r w:rsidR="001F5425" w:rsidRPr="00250A91">
        <w:rPr>
          <w:rFonts w:ascii="メイリオ" w:eastAsia="メイリオ" w:hAnsi="メイリオ" w:cs="Arial Unicode MS"/>
          <w:lang w:val="en-US"/>
        </w:rPr>
        <w:t>2</w:t>
      </w:r>
      <w:r w:rsidR="001F5425" w:rsidRPr="00250A91">
        <w:rPr>
          <w:rFonts w:ascii="メイリオ" w:eastAsia="メイリオ" w:hAnsi="メイリオ" w:cs="Arial Unicode MS" w:hint="eastAsia"/>
          <w:lang w:val="en-US"/>
        </w:rPr>
        <w:t>5</w:t>
      </w:r>
      <w:r w:rsidR="000949B3" w:rsidRPr="00250A91">
        <w:rPr>
          <w:rFonts w:ascii="メイリオ" w:eastAsia="メイリオ" w:hAnsi="メイリオ" w:cs="Arial Unicode MS"/>
        </w:rPr>
        <w:t>日（</w:t>
      </w:r>
      <w:r w:rsidR="00A669EB" w:rsidRPr="00250A91">
        <w:rPr>
          <w:rFonts w:ascii="メイリオ" w:eastAsia="メイリオ" w:hAnsi="メイリオ" w:cs="Arial Unicode MS" w:hint="eastAsia"/>
        </w:rPr>
        <w:t>火</w:t>
      </w:r>
      <w:r w:rsidR="000949B3" w:rsidRPr="00250A91">
        <w:rPr>
          <w:rFonts w:ascii="メイリオ" w:eastAsia="メイリオ" w:hAnsi="メイリオ" w:cs="Arial Unicode MS" w:hint="eastAsia"/>
        </w:rPr>
        <w:t>）</w:t>
      </w:r>
      <w:r w:rsidR="000949B3" w:rsidRPr="00250A91">
        <w:rPr>
          <w:rFonts w:ascii="メイリオ" w:eastAsia="メイリオ" w:hAnsi="メイリオ" w:cs="Arial Unicode MS"/>
        </w:rPr>
        <w:t>より</w:t>
      </w:r>
      <w:r w:rsidR="006B6E29" w:rsidRPr="00250A91">
        <w:rPr>
          <w:rFonts w:ascii="メイリオ" w:eastAsia="メイリオ" w:hAnsi="メイリオ" w:cs="Arial Unicode MS" w:hint="eastAsia"/>
        </w:rPr>
        <w:t>株主コミュニティへの参加</w:t>
      </w:r>
      <w:r w:rsidR="000949B3" w:rsidRPr="00250A91">
        <w:rPr>
          <w:rFonts w:ascii="メイリオ" w:eastAsia="メイリオ" w:hAnsi="メイリオ" w:cs="Arial Unicode MS"/>
        </w:rPr>
        <w:t>を開始</w:t>
      </w:r>
      <w:r w:rsidR="0039081E" w:rsidRPr="002163EB">
        <w:rPr>
          <w:rFonts w:ascii="メイリオ" w:eastAsia="メイリオ" w:hAnsi="メイリオ" w:cs="Arial Unicode MS" w:hint="eastAsia"/>
        </w:rPr>
        <w:t>いた</w:t>
      </w:r>
      <w:r w:rsidR="000949B3" w:rsidRPr="002163EB">
        <w:rPr>
          <w:rFonts w:ascii="メイリオ" w:eastAsia="メイリオ" w:hAnsi="メイリオ" w:cs="Arial Unicode MS"/>
        </w:rPr>
        <w:t>します</w:t>
      </w:r>
      <w:r w:rsidR="000949B3" w:rsidRPr="00AD1D69">
        <w:rPr>
          <w:rFonts w:ascii="メイリオ" w:eastAsia="メイリオ" w:hAnsi="メイリオ" w:cs="Arial Unicode MS"/>
        </w:rPr>
        <w:t>。</w:t>
      </w:r>
    </w:p>
    <w:p w14:paraId="2A0EEF60" w14:textId="060E6350" w:rsidR="0039081E" w:rsidRPr="00AD1D69" w:rsidRDefault="0039081E">
      <w:pPr>
        <w:rPr>
          <w:rFonts w:ascii="メイリオ" w:eastAsia="メイリオ" w:hAnsi="メイリオ"/>
        </w:rPr>
      </w:pPr>
    </w:p>
    <w:p w14:paraId="2CAEA485" w14:textId="7879B7B9" w:rsidR="00A97D73" w:rsidRPr="00A97D73" w:rsidRDefault="00A97D73" w:rsidP="00A97D73">
      <w:pPr>
        <w:rPr>
          <w:rFonts w:ascii="ＭＳ Ｐゴシック" w:eastAsia="ＭＳ Ｐゴシック" w:hAnsi="ＭＳ Ｐゴシック" w:cs="ＭＳ Ｐゴシック"/>
          <w:sz w:val="24"/>
          <w:szCs w:val="24"/>
          <w:lang w:val="en-US"/>
        </w:rPr>
      </w:pPr>
      <w:r>
        <w:rPr>
          <w:rFonts w:ascii="メイリオ" w:eastAsia="メイリオ" w:hAnsi="メイリオ"/>
          <w:noProof/>
          <w:lang w:val="ja-JP"/>
        </w:rPr>
        <w:drawing>
          <wp:inline distT="0" distB="0" distL="0" distR="0" wp14:anchorId="502AD8CB" wp14:editId="46503294">
            <wp:extent cx="2685486" cy="414047"/>
            <wp:effectExtent l="0" t="0" r="63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5486" cy="414047"/>
                    </a:xfrm>
                    <a:prstGeom prst="rect">
                      <a:avLst/>
                    </a:prstGeom>
                  </pic:spPr>
                </pic:pic>
              </a:graphicData>
            </a:graphic>
          </wp:inline>
        </w:drawing>
      </w:r>
      <w:r>
        <w:rPr>
          <w:rFonts w:ascii="メイリオ" w:eastAsia="メイリオ" w:hAnsi="メイリオ" w:hint="eastAsia"/>
          <w:noProof/>
        </w:rPr>
        <w:t xml:space="preserve">  </w:t>
      </w:r>
      <w:r w:rsidRPr="00A97D73">
        <w:rPr>
          <w:rFonts w:ascii="ＭＳ Ｐゴシック" w:eastAsia="ＭＳ Ｐゴシック" w:hAnsi="ＭＳ Ｐゴシック" w:cs="ＭＳ Ｐゴシック"/>
          <w:sz w:val="24"/>
          <w:szCs w:val="24"/>
          <w:lang w:val="en-US"/>
        </w:rPr>
        <w:fldChar w:fldCharType="begin"/>
      </w:r>
      <w:r w:rsidRPr="00A97D73">
        <w:rPr>
          <w:rFonts w:ascii="ＭＳ Ｐゴシック" w:eastAsia="ＭＳ Ｐゴシック" w:hAnsi="ＭＳ Ｐゴシック" w:cs="ＭＳ Ｐゴシック"/>
          <w:sz w:val="24"/>
          <w:szCs w:val="24"/>
          <w:lang w:val="en-US"/>
        </w:rPr>
        <w:instrText xml:space="preserve"> INCLUDEPICTURE "https://d1xycq4bgjloi0.cloudfront.net/assets/views/layouts/logo@2x-5e518891279f438228d789758365ede63277a9b7d321039f8b9753856e424473.png" \* MERGEFORMATINET </w:instrText>
      </w:r>
      <w:r w:rsidRPr="00A97D73">
        <w:rPr>
          <w:rFonts w:ascii="ＭＳ Ｐゴシック" w:eastAsia="ＭＳ Ｐゴシック" w:hAnsi="ＭＳ Ｐゴシック" w:cs="ＭＳ Ｐゴシック"/>
          <w:sz w:val="24"/>
          <w:szCs w:val="24"/>
          <w:lang w:val="en-US"/>
        </w:rPr>
        <w:fldChar w:fldCharType="separate"/>
      </w:r>
      <w:r w:rsidRPr="00A97D73">
        <w:rPr>
          <w:rFonts w:ascii="ＭＳ Ｐゴシック" w:eastAsia="ＭＳ Ｐゴシック" w:hAnsi="ＭＳ Ｐゴシック" w:cs="ＭＳ Ｐゴシック"/>
          <w:noProof/>
          <w:sz w:val="24"/>
          <w:szCs w:val="24"/>
          <w:lang w:val="en-US"/>
        </w:rPr>
        <w:drawing>
          <wp:inline distT="0" distB="0" distL="0" distR="0" wp14:anchorId="4026D463" wp14:editId="2DDCC80B">
            <wp:extent cx="2934632" cy="642620"/>
            <wp:effectExtent l="0" t="0" r="0" b="5080"/>
            <wp:docPr id="2" name="図 2" descr="FUNDIN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IN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225" cy="656327"/>
                    </a:xfrm>
                    <a:prstGeom prst="rect">
                      <a:avLst/>
                    </a:prstGeom>
                    <a:noFill/>
                    <a:ln>
                      <a:noFill/>
                    </a:ln>
                  </pic:spPr>
                </pic:pic>
              </a:graphicData>
            </a:graphic>
          </wp:inline>
        </w:drawing>
      </w:r>
      <w:r w:rsidRPr="00A97D73">
        <w:rPr>
          <w:rFonts w:ascii="ＭＳ Ｐゴシック" w:eastAsia="ＭＳ Ｐゴシック" w:hAnsi="ＭＳ Ｐゴシック" w:cs="ＭＳ Ｐゴシック"/>
          <w:sz w:val="24"/>
          <w:szCs w:val="24"/>
          <w:lang w:val="en-US"/>
        </w:rPr>
        <w:fldChar w:fldCharType="end"/>
      </w:r>
    </w:p>
    <w:p w14:paraId="40F98225" w14:textId="77777777" w:rsidR="00365245" w:rsidRPr="00AD1D69" w:rsidRDefault="00365245" w:rsidP="00BA4D55">
      <w:pPr>
        <w:rPr>
          <w:rFonts w:ascii="メイリオ" w:eastAsia="メイリオ" w:hAnsi="メイリオ"/>
          <w:lang w:val="en-US" w:eastAsia="ja"/>
        </w:rPr>
      </w:pPr>
      <w:bookmarkStart w:id="2" w:name="_7xk6ul7wh0lq" w:colFirst="0" w:colLast="0"/>
      <w:bookmarkStart w:id="3" w:name="_zb2jnexovvjx" w:colFirst="0" w:colLast="0"/>
      <w:bookmarkEnd w:id="2"/>
      <w:bookmarkEnd w:id="3"/>
    </w:p>
    <w:p w14:paraId="7C74C14A" w14:textId="3B9B0DE1" w:rsidR="00FA6AED" w:rsidRPr="00AD1D69" w:rsidRDefault="000949B3">
      <w:pPr>
        <w:pStyle w:val="3"/>
        <w:rPr>
          <w:rFonts w:ascii="メイリオ" w:eastAsia="メイリオ" w:hAnsi="メイリオ" w:cs="ＭＳ 明朝"/>
          <w:b/>
          <w:color w:val="auto"/>
          <w:sz w:val="26"/>
          <w:szCs w:val="26"/>
        </w:rPr>
      </w:pPr>
      <w:bookmarkStart w:id="4" w:name="_sce8jeapwq5z" w:colFirst="0" w:colLast="0"/>
      <w:bookmarkEnd w:id="4"/>
      <w:r w:rsidRPr="00AD1D69">
        <w:rPr>
          <w:rFonts w:ascii="メイリオ" w:eastAsia="メイリオ" w:hAnsi="メイリオ" w:cs="ＭＳ 明朝" w:hint="eastAsia"/>
          <w:b/>
          <w:color w:val="auto"/>
          <w:sz w:val="24"/>
          <w:szCs w:val="24"/>
        </w:rPr>
        <w:t>◆</w:t>
      </w:r>
      <w:r w:rsidR="00194316" w:rsidRPr="00AD1D69">
        <w:rPr>
          <w:rFonts w:ascii="メイリオ" w:eastAsia="メイリオ" w:hAnsi="メイリオ" w:cs="ＭＳ 明朝" w:hint="eastAsia"/>
          <w:b/>
          <w:color w:val="auto"/>
          <w:sz w:val="26"/>
          <w:szCs w:val="26"/>
        </w:rPr>
        <w:t>会社の成長を共に楽しむ「ファン投資家」の醸成へ</w:t>
      </w:r>
    </w:p>
    <w:p w14:paraId="4E5293DB" w14:textId="77C473AB" w:rsidR="00D120E3" w:rsidRDefault="00EF342E">
      <w:pPr>
        <w:rPr>
          <w:rFonts w:ascii="メイリオ" w:eastAsia="メイリオ" w:hAnsi="メイリオ" w:cs="Arial Unicode MS"/>
        </w:rPr>
      </w:pPr>
      <w:r w:rsidRPr="002163EB">
        <w:rPr>
          <w:rFonts w:ascii="メイリオ" w:eastAsia="メイリオ" w:hAnsi="メイリオ" w:cs="Arial Unicode MS" w:hint="eastAsia"/>
        </w:rPr>
        <w:t>グッドラックスリー</w:t>
      </w:r>
      <w:r>
        <w:rPr>
          <w:rFonts w:ascii="メイリオ" w:eastAsia="メイリオ" w:hAnsi="メイリオ" w:cs="Arial Unicode MS" w:hint="eastAsia"/>
        </w:rPr>
        <w:t>では、</w:t>
      </w:r>
      <w:r w:rsidR="00F22757">
        <w:rPr>
          <w:rFonts w:ascii="メイリオ" w:eastAsia="メイリオ" w:hAnsi="メイリオ" w:cs="Arial Unicode MS" w:hint="eastAsia"/>
        </w:rPr>
        <w:t>株式投資型クラウドファンディング</w:t>
      </w:r>
      <w:r w:rsidR="00D120E3">
        <w:rPr>
          <w:rFonts w:ascii="メイリオ" w:eastAsia="メイリオ" w:hAnsi="メイリオ" w:cs="Arial Unicode MS" w:hint="eastAsia"/>
        </w:rPr>
        <w:t>「FUNNDINO」において、過去に3回の資金調達を実施し、着実に事業拡大を進めてまいりました。</w:t>
      </w:r>
    </w:p>
    <w:p w14:paraId="03C36BC2" w14:textId="3116790C" w:rsidR="00223F52" w:rsidRDefault="00972FE9" w:rsidP="002820E8">
      <w:pPr>
        <w:rPr>
          <w:rFonts w:ascii="メイリオ" w:eastAsia="メイリオ" w:hAnsi="メイリオ" w:cs="ＭＳ 明朝"/>
        </w:rPr>
      </w:pPr>
      <w:r>
        <w:rPr>
          <w:rFonts w:ascii="メイリオ" w:eastAsia="メイリオ" w:hAnsi="メイリオ" w:cs="ＭＳ 明朝" w:hint="eastAsia"/>
        </w:rPr>
        <w:lastRenderedPageBreak/>
        <w:t>昨今、</w:t>
      </w:r>
      <w:r w:rsidR="008B3F63">
        <w:rPr>
          <w:rFonts w:ascii="メイリオ" w:eastAsia="メイリオ" w:hAnsi="メイリオ" w:cs="ＭＳ 明朝" w:hint="eastAsia"/>
        </w:rPr>
        <w:t>企業</w:t>
      </w:r>
      <w:r w:rsidR="00D120E3" w:rsidRPr="00AD1D69">
        <w:rPr>
          <w:rFonts w:ascii="メイリオ" w:eastAsia="メイリオ" w:hAnsi="メイリオ" w:cs="ＭＳ 明朝" w:hint="eastAsia"/>
        </w:rPr>
        <w:t>の製品や経営理念に対する好感・共感</w:t>
      </w:r>
      <w:r w:rsidR="00F22757">
        <w:rPr>
          <w:rFonts w:ascii="メイリオ" w:eastAsia="メイリオ" w:hAnsi="メイリオ" w:cs="ＭＳ 明朝" w:hint="eastAsia"/>
        </w:rPr>
        <w:t>を持つ</w:t>
      </w:r>
      <w:r w:rsidR="00D120E3" w:rsidRPr="00AD1D69">
        <w:rPr>
          <w:rFonts w:ascii="メイリオ" w:eastAsia="メイリオ" w:hAnsi="メイリオ" w:cs="ＭＳ 明朝" w:hint="eastAsia"/>
        </w:rPr>
        <w:t>「ファン」</w:t>
      </w:r>
      <w:r w:rsidR="00A81789">
        <w:rPr>
          <w:rFonts w:ascii="メイリオ" w:eastAsia="メイリオ" w:hAnsi="メイリオ" w:cs="ＭＳ 明朝" w:hint="eastAsia"/>
        </w:rPr>
        <w:t>が</w:t>
      </w:r>
      <w:r w:rsidR="00D120E3" w:rsidRPr="00AD1D69">
        <w:rPr>
          <w:rFonts w:ascii="メイリオ" w:eastAsia="メイリオ" w:hAnsi="メイリオ" w:cs="ＭＳ 明朝" w:hint="eastAsia"/>
        </w:rPr>
        <w:t>株を購入・保有する個人投資家</w:t>
      </w:r>
      <w:r w:rsidR="00A81789">
        <w:rPr>
          <w:rFonts w:ascii="メイリオ" w:eastAsia="メイリオ" w:hAnsi="メイリオ" w:cs="ＭＳ 明朝" w:hint="eastAsia"/>
        </w:rPr>
        <w:t>となること</w:t>
      </w:r>
      <w:r w:rsidR="00D120E3" w:rsidRPr="00AD1D69">
        <w:rPr>
          <w:rFonts w:ascii="メイリオ" w:eastAsia="メイリオ" w:hAnsi="メイリオ" w:cs="ＭＳ 明朝" w:hint="eastAsia"/>
        </w:rPr>
        <w:t>が増え、</w:t>
      </w:r>
      <w:r w:rsidR="00A81789" w:rsidRPr="00AD1D69">
        <w:rPr>
          <w:rFonts w:ascii="メイリオ" w:eastAsia="メイリオ" w:hAnsi="メイリオ" w:cs="ＭＳ 明朝" w:hint="eastAsia"/>
        </w:rPr>
        <w:t>ユーザー意識</w:t>
      </w:r>
      <w:r w:rsidR="00A81789">
        <w:rPr>
          <w:rFonts w:ascii="メイリオ" w:eastAsia="メイリオ" w:hAnsi="メイリオ" w:cs="ＭＳ 明朝" w:hint="eastAsia"/>
        </w:rPr>
        <w:t>が</w:t>
      </w:r>
      <w:r w:rsidR="00D120E3" w:rsidRPr="00AD1D69">
        <w:rPr>
          <w:rFonts w:ascii="メイリオ" w:eastAsia="メイリオ" w:hAnsi="メイリオ" w:cs="ＭＳ 明朝" w:hint="eastAsia"/>
        </w:rPr>
        <w:t>「消費者」から「貢献者」へ転換</w:t>
      </w:r>
      <w:r w:rsidR="00A81789">
        <w:rPr>
          <w:rFonts w:ascii="メイリオ" w:eastAsia="メイリオ" w:hAnsi="メイリオ" w:cs="ＭＳ 明朝" w:hint="eastAsia"/>
        </w:rPr>
        <w:t>しつつあります。</w:t>
      </w:r>
      <w:r w:rsidR="00D120E3" w:rsidRPr="002163EB">
        <w:rPr>
          <w:rFonts w:ascii="メイリオ" w:eastAsia="メイリオ" w:hAnsi="メイリオ" w:cs="Arial Unicode MS" w:hint="eastAsia"/>
        </w:rPr>
        <w:t>グッドラックスリー</w:t>
      </w:r>
      <w:r w:rsidR="00D120E3">
        <w:rPr>
          <w:rFonts w:ascii="メイリオ" w:eastAsia="メイリオ" w:hAnsi="メイリオ" w:cs="Arial Unicode MS" w:hint="eastAsia"/>
        </w:rPr>
        <w:t>においても、</w:t>
      </w:r>
      <w:r w:rsidR="002820E8" w:rsidRPr="00AD1D69">
        <w:rPr>
          <w:rFonts w:ascii="メイリオ" w:eastAsia="メイリオ" w:hAnsi="メイリオ" w:cs="ＭＳ 明朝" w:hint="eastAsia"/>
        </w:rPr>
        <w:t>オンライン上で未上場企業株をいつでも注文することができ、未上場企業の株式を保有する個人投資家間の売買がマッチングしやすくな</w:t>
      </w:r>
      <w:r w:rsidR="002820E8">
        <w:rPr>
          <w:rFonts w:ascii="メイリオ" w:eastAsia="メイリオ" w:hAnsi="メイリオ" w:cs="ＭＳ 明朝" w:hint="eastAsia"/>
        </w:rPr>
        <w:t>る</w:t>
      </w:r>
      <w:r w:rsidR="002820E8" w:rsidRPr="00AD1D69">
        <w:rPr>
          <w:rFonts w:ascii="メイリオ" w:eastAsia="メイリオ" w:hAnsi="メイリオ" w:cs="Arial Unicode MS"/>
        </w:rPr>
        <w:t>FUNDINNO MARKET</w:t>
      </w:r>
      <w:r w:rsidR="002820E8" w:rsidRPr="00AD1D69">
        <w:rPr>
          <w:rFonts w:ascii="メイリオ" w:eastAsia="メイリオ" w:hAnsi="メイリオ" w:cs="ＭＳ 明朝" w:hint="eastAsia"/>
        </w:rPr>
        <w:t>（※</w:t>
      </w:r>
      <w:r w:rsidR="00223F52">
        <w:rPr>
          <w:rFonts w:ascii="メイリオ" w:eastAsia="メイリオ" w:hAnsi="メイリオ" w:cs="ＭＳ 明朝" w:hint="eastAsia"/>
        </w:rPr>
        <w:t>2</w:t>
      </w:r>
      <w:r w:rsidR="002820E8" w:rsidRPr="00AD1D69">
        <w:rPr>
          <w:rFonts w:ascii="メイリオ" w:eastAsia="メイリオ" w:hAnsi="メイリオ" w:cs="ＭＳ 明朝" w:hint="eastAsia"/>
        </w:rPr>
        <w:t>）</w:t>
      </w:r>
      <w:r w:rsidR="002820E8">
        <w:rPr>
          <w:rFonts w:ascii="メイリオ" w:eastAsia="メイリオ" w:hAnsi="メイリオ" w:cs="ＭＳ 明朝" w:hint="eastAsia"/>
        </w:rPr>
        <w:t>への参加を通じ、「ファン投資家」の醸成に注力して</w:t>
      </w:r>
      <w:r w:rsidR="00970493">
        <w:rPr>
          <w:rFonts w:ascii="メイリオ" w:eastAsia="メイリオ" w:hAnsi="メイリオ" w:cs="ＭＳ 明朝" w:hint="eastAsia"/>
        </w:rPr>
        <w:t>まいり</w:t>
      </w:r>
      <w:r w:rsidR="002820E8">
        <w:rPr>
          <w:rFonts w:ascii="メイリオ" w:eastAsia="メイリオ" w:hAnsi="メイリオ" w:cs="ＭＳ 明朝" w:hint="eastAsia"/>
        </w:rPr>
        <w:t>ます。</w:t>
      </w:r>
    </w:p>
    <w:p w14:paraId="65C3D704" w14:textId="4952B0E0" w:rsidR="000B361D" w:rsidRDefault="000B361D" w:rsidP="002820E8">
      <w:pPr>
        <w:rPr>
          <w:rFonts w:ascii="メイリオ" w:eastAsia="メイリオ" w:hAnsi="メイリオ" w:cs="ＭＳ 明朝"/>
        </w:rPr>
      </w:pPr>
    </w:p>
    <w:p w14:paraId="04586DF3" w14:textId="2308F1AD" w:rsidR="000B361D" w:rsidRPr="00250A91" w:rsidRDefault="000B361D" w:rsidP="002820E8">
      <w:pPr>
        <w:rPr>
          <w:rFonts w:ascii="メイリオ" w:eastAsia="メイリオ" w:hAnsi="メイリオ" w:cs="ＭＳ 明朝"/>
          <w:lang w:val="en-US"/>
        </w:rPr>
      </w:pPr>
      <w:r w:rsidRPr="00250A91">
        <w:rPr>
          <w:rFonts w:ascii="メイリオ" w:eastAsia="メイリオ" w:hAnsi="メイリオ" w:cs="Arial Unicode MS"/>
          <w:lang w:val="en-US"/>
        </w:rPr>
        <w:t>FUNDINNO MARKET</w:t>
      </w:r>
      <w:r w:rsidRPr="00250A91">
        <w:rPr>
          <w:rFonts w:ascii="メイリオ" w:eastAsia="メイリオ" w:hAnsi="メイリオ" w:cs="Arial Unicode MS" w:hint="eastAsia"/>
        </w:rPr>
        <w:t>について</w:t>
      </w:r>
    </w:p>
    <w:p w14:paraId="54F2F4C0" w14:textId="46FAC469" w:rsidR="000B361D" w:rsidRPr="00505D90" w:rsidRDefault="000B361D" w:rsidP="002820E8">
      <w:pPr>
        <w:rPr>
          <w:rFonts w:ascii="メイリオ" w:eastAsia="メイリオ" w:hAnsi="メイリオ" w:cs="ＭＳ 明朝"/>
          <w:lang w:val="en-US"/>
        </w:rPr>
      </w:pPr>
      <w:r w:rsidRPr="00250A91">
        <w:rPr>
          <w:rFonts w:ascii="メイリオ" w:eastAsia="メイリオ" w:hAnsi="メイリオ" w:cs="ＭＳ 明朝"/>
          <w:lang w:val="en-US"/>
        </w:rPr>
        <w:t>https://fundinno.com/about_shareholder_community</w:t>
      </w:r>
    </w:p>
    <w:p w14:paraId="335F3259" w14:textId="77907032" w:rsidR="00974781" w:rsidRPr="00505D90" w:rsidRDefault="00974781">
      <w:pPr>
        <w:rPr>
          <w:rFonts w:ascii="メイリオ" w:eastAsia="メイリオ" w:hAnsi="メイリオ" w:cs="Arial Unicode MS"/>
          <w:lang w:val="en-US"/>
        </w:rPr>
      </w:pPr>
    </w:p>
    <w:p w14:paraId="62021C52" w14:textId="56BFDD75" w:rsidR="00194316" w:rsidRPr="00AD1D69" w:rsidRDefault="00194316" w:rsidP="00194316">
      <w:pPr>
        <w:rPr>
          <w:rFonts w:ascii="メイリオ" w:eastAsia="メイリオ" w:hAnsi="メイリオ"/>
        </w:rPr>
      </w:pPr>
      <w:r w:rsidRPr="00AD1D69">
        <w:rPr>
          <w:rFonts w:ascii="メイリオ" w:eastAsia="メイリオ" w:hAnsi="メイリオ" w:cs="ＭＳ 明朝" w:hint="eastAsia"/>
        </w:rPr>
        <w:t>※</w:t>
      </w:r>
      <w:r w:rsidR="00223F52">
        <w:rPr>
          <w:rFonts w:ascii="メイリオ" w:eastAsia="メイリオ" w:hAnsi="メイリオ" w:cs="ＭＳ 明朝" w:hint="eastAsia"/>
        </w:rPr>
        <w:t>2</w:t>
      </w:r>
      <w:r w:rsidR="00223F52">
        <w:rPr>
          <w:rFonts w:ascii="メイリオ" w:eastAsia="メイリオ" w:hAnsi="メイリオ" w:cs="ＭＳ 明朝"/>
        </w:rPr>
        <w:t xml:space="preserve"> </w:t>
      </w:r>
      <w:r w:rsidRPr="00AD1D69">
        <w:rPr>
          <w:rFonts w:ascii="メイリオ" w:eastAsia="メイリオ" w:hAnsi="メイリオ" w:cs="ＭＳ 明朝"/>
        </w:rPr>
        <w:t xml:space="preserve"> </w:t>
      </w:r>
      <w:r w:rsidRPr="00AD1D69">
        <w:rPr>
          <w:rFonts w:ascii="メイリオ" w:eastAsia="メイリオ" w:hAnsi="メイリオ" w:cs="Arial Unicode MS"/>
        </w:rPr>
        <w:t>FUNDINNO MARKET</w:t>
      </w:r>
      <w:r w:rsidRPr="00AD1D69">
        <w:rPr>
          <w:rFonts w:ascii="メイリオ" w:eastAsia="メイリオ" w:hAnsi="メイリオ" w:cs="ＭＳ 明朝" w:hint="eastAsia"/>
        </w:rPr>
        <w:t>の詳細は、運営会社である株式会社日本クラウドキャピタルのプレスリリースをご確認ください。</w:t>
      </w:r>
    </w:p>
    <w:p w14:paraId="06056B81" w14:textId="77777777" w:rsidR="00194316" w:rsidRPr="00AD1D69" w:rsidRDefault="00250A91" w:rsidP="00194316">
      <w:pPr>
        <w:rPr>
          <w:rFonts w:ascii="メイリオ" w:eastAsia="メイリオ" w:hAnsi="メイリオ" w:cs="Arial Unicode MS"/>
        </w:rPr>
      </w:pPr>
      <w:hyperlink r:id="rId6" w:history="1">
        <w:r w:rsidR="00194316" w:rsidRPr="00AD1D69">
          <w:rPr>
            <w:rStyle w:val="a6"/>
            <w:rFonts w:ascii="メイリオ" w:eastAsia="メイリオ" w:hAnsi="メイリオ" w:cs="Arial Unicode MS"/>
            <w:color w:val="auto"/>
          </w:rPr>
          <w:t>https://www.cloud-capital.co.jp/2021/12/08/pressrelease_1207/</w:t>
        </w:r>
      </w:hyperlink>
    </w:p>
    <w:p w14:paraId="605FE7A0" w14:textId="77777777" w:rsidR="00194316" w:rsidRPr="00AD1D69" w:rsidRDefault="00194316" w:rsidP="0031061B">
      <w:pPr>
        <w:rPr>
          <w:rFonts w:ascii="メイリオ" w:eastAsia="メイリオ" w:hAnsi="メイリオ"/>
          <w:lang w:val="en-US" w:eastAsia="ja"/>
        </w:rPr>
      </w:pPr>
    </w:p>
    <w:p w14:paraId="3BD7ABFA" w14:textId="77777777" w:rsidR="00FA6AED" w:rsidRPr="00AD1D69" w:rsidRDefault="00FA6AED">
      <w:pPr>
        <w:rPr>
          <w:rFonts w:ascii="メイリオ" w:eastAsia="メイリオ" w:hAnsi="メイリオ"/>
        </w:rPr>
      </w:pPr>
    </w:p>
    <w:p w14:paraId="5BED605F" w14:textId="77777777" w:rsidR="00FA6AED" w:rsidRPr="00AD1D69" w:rsidRDefault="000949B3">
      <w:pPr>
        <w:rPr>
          <w:rFonts w:ascii="メイリオ" w:eastAsia="メイリオ" w:hAnsi="メイリオ"/>
        </w:rPr>
      </w:pPr>
      <w:r w:rsidRPr="00AD1D69">
        <w:rPr>
          <w:rFonts w:ascii="メイリオ" w:eastAsia="メイリオ" w:hAnsi="メイリオ" w:cs="Arial Unicode MS"/>
        </w:rPr>
        <w:t>【企業情報】</w:t>
      </w:r>
    </w:p>
    <w:p w14:paraId="2B08B528" w14:textId="77777777" w:rsidR="005B5684" w:rsidRPr="005B5684" w:rsidRDefault="005B5684" w:rsidP="005B5684">
      <w:pPr>
        <w:rPr>
          <w:rFonts w:ascii="メイリオ" w:eastAsia="メイリオ" w:hAnsi="メイリオ" w:cs="Arial Unicode MS"/>
        </w:rPr>
      </w:pPr>
      <w:r w:rsidRPr="005B5684">
        <w:rPr>
          <w:rFonts w:ascii="メイリオ" w:eastAsia="メイリオ" w:hAnsi="メイリオ" w:cs="Arial Unicode MS" w:hint="eastAsia"/>
        </w:rPr>
        <w:t>・社名： 株式会社グッドラックスリー</w:t>
      </w:r>
    </w:p>
    <w:p w14:paraId="081A8D29" w14:textId="77777777" w:rsidR="005B5684" w:rsidRPr="005B5684" w:rsidRDefault="005B5684" w:rsidP="005B5684">
      <w:pPr>
        <w:rPr>
          <w:rFonts w:ascii="メイリオ" w:eastAsia="メイリオ" w:hAnsi="メイリオ" w:cs="Arial Unicode MS"/>
        </w:rPr>
      </w:pPr>
      <w:r w:rsidRPr="005B5684">
        <w:rPr>
          <w:rFonts w:ascii="メイリオ" w:eastAsia="メイリオ" w:hAnsi="メイリオ" w:cs="Arial Unicode MS" w:hint="eastAsia"/>
        </w:rPr>
        <w:t>・URL： https://www.gl-inc.jp/</w:t>
      </w:r>
    </w:p>
    <w:p w14:paraId="7DA61843" w14:textId="77777777" w:rsidR="005B5684" w:rsidRPr="005B5684" w:rsidRDefault="005B5684" w:rsidP="005B5684">
      <w:pPr>
        <w:rPr>
          <w:rFonts w:ascii="メイリオ" w:eastAsia="メイリオ" w:hAnsi="メイリオ" w:cs="Arial Unicode MS"/>
        </w:rPr>
      </w:pPr>
      <w:r w:rsidRPr="005B5684">
        <w:rPr>
          <w:rFonts w:ascii="メイリオ" w:eastAsia="メイリオ" w:hAnsi="メイリオ" w:cs="Arial Unicode MS" w:hint="eastAsia"/>
        </w:rPr>
        <w:t>・設立： 2013年2月</w:t>
      </w:r>
    </w:p>
    <w:p w14:paraId="67FDAF49" w14:textId="77777777" w:rsidR="005B5684" w:rsidRPr="005B5684" w:rsidRDefault="005B5684" w:rsidP="005B5684">
      <w:pPr>
        <w:rPr>
          <w:rFonts w:ascii="メイリオ" w:eastAsia="メイリオ" w:hAnsi="メイリオ" w:cs="Arial Unicode MS"/>
        </w:rPr>
      </w:pPr>
      <w:r w:rsidRPr="005B5684">
        <w:rPr>
          <w:rFonts w:ascii="メイリオ" w:eastAsia="メイリオ" w:hAnsi="メイリオ" w:cs="Arial Unicode MS" w:hint="eastAsia"/>
        </w:rPr>
        <w:t>・事業所： 福岡県福岡市博多区中洲４丁目６-１２プラート中洲6F</w:t>
      </w:r>
    </w:p>
    <w:p w14:paraId="3F1C8A33" w14:textId="35964092" w:rsidR="002163EB" w:rsidRDefault="005B5684">
      <w:pPr>
        <w:rPr>
          <w:rFonts w:ascii="メイリオ" w:eastAsia="メイリオ" w:hAnsi="メイリオ" w:cs="Arial Unicode MS"/>
        </w:rPr>
      </w:pPr>
      <w:r w:rsidRPr="005B5684">
        <w:rPr>
          <w:rFonts w:ascii="メイリオ" w:eastAsia="メイリオ" w:hAnsi="メイリオ" w:cs="Arial Unicode MS" w:hint="eastAsia"/>
        </w:rPr>
        <w:t>・事業内容： ブロックチェーンのプロダクト・サービス企画 /　開発 / 運営、スマートフォンゲーム、アプリの企画 / 開発 / 運営、映像芸能事業</w:t>
      </w:r>
    </w:p>
    <w:p w14:paraId="6037EDEA" w14:textId="77777777" w:rsidR="00CC7613" w:rsidRPr="00AD1D69" w:rsidRDefault="00CC7613">
      <w:pPr>
        <w:rPr>
          <w:rFonts w:ascii="メイリオ" w:eastAsia="メイリオ" w:hAnsi="メイリオ"/>
          <w:lang w:val="en-US"/>
        </w:rPr>
      </w:pPr>
    </w:p>
    <w:p w14:paraId="44DB552B" w14:textId="77777777" w:rsidR="00CC7613" w:rsidRPr="00CC7613" w:rsidRDefault="00CC7613" w:rsidP="00CC7613">
      <w:pPr>
        <w:rPr>
          <w:rFonts w:ascii="メイリオ" w:eastAsia="メイリオ" w:hAnsi="メイリオ" w:cs="Arial Unicode MS"/>
        </w:rPr>
      </w:pPr>
      <w:r w:rsidRPr="00CC7613">
        <w:rPr>
          <w:rFonts w:ascii="メイリオ" w:eastAsia="メイリオ" w:hAnsi="メイリオ" w:cs="Arial Unicode MS" w:hint="eastAsia"/>
        </w:rPr>
        <w:t>【本件に関するお問い合わせ】</w:t>
      </w:r>
    </w:p>
    <w:p w14:paraId="2D5F18E8" w14:textId="77777777" w:rsidR="00CC7613" w:rsidRPr="00CC7613" w:rsidRDefault="00CC7613" w:rsidP="00CC7613">
      <w:pPr>
        <w:rPr>
          <w:rFonts w:ascii="メイリオ" w:eastAsia="メイリオ" w:hAnsi="メイリオ" w:cs="Arial Unicode MS"/>
        </w:rPr>
      </w:pPr>
      <w:r w:rsidRPr="00CC7613">
        <w:rPr>
          <w:rFonts w:ascii="メイリオ" w:eastAsia="メイリオ" w:hAnsi="メイリオ" w:cs="Arial Unicode MS" w:hint="eastAsia"/>
        </w:rPr>
        <w:t>株式会社グッドラックスリー 広報担当</w:t>
      </w:r>
    </w:p>
    <w:p w14:paraId="344B554C" w14:textId="77777777" w:rsidR="00CC7613" w:rsidRPr="00CC7613" w:rsidRDefault="00CC7613" w:rsidP="00CC7613">
      <w:pPr>
        <w:rPr>
          <w:rFonts w:ascii="メイリオ" w:eastAsia="メイリオ" w:hAnsi="メイリオ" w:cs="Arial Unicode MS"/>
        </w:rPr>
      </w:pPr>
      <w:r w:rsidRPr="00CC7613">
        <w:rPr>
          <w:rFonts w:ascii="メイリオ" w:eastAsia="メイリオ" w:hAnsi="メイリオ" w:cs="Arial Unicode MS" w:hint="eastAsia"/>
        </w:rPr>
        <w:t>お問い合わせフォームよりお問い合わせください</w:t>
      </w:r>
    </w:p>
    <w:p w14:paraId="0E8B2D08" w14:textId="4914165B" w:rsidR="00FA6AED" w:rsidRPr="00AD1D69" w:rsidRDefault="00CC7613" w:rsidP="00CC7613">
      <w:r w:rsidRPr="00CC7613">
        <w:rPr>
          <w:rFonts w:ascii="メイリオ" w:eastAsia="メイリオ" w:hAnsi="メイリオ" w:cs="Arial Unicode MS"/>
        </w:rPr>
        <w:t>https://www.gl-inc.jp/contact_ir/</w:t>
      </w:r>
    </w:p>
    <w:sectPr w:rsidR="00FA6AED" w:rsidRPr="00AD1D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ED"/>
    <w:rsid w:val="000635CC"/>
    <w:rsid w:val="000949B3"/>
    <w:rsid w:val="000B361D"/>
    <w:rsid w:val="000D51F9"/>
    <w:rsid w:val="000E7816"/>
    <w:rsid w:val="000F08C1"/>
    <w:rsid w:val="00170921"/>
    <w:rsid w:val="00194316"/>
    <w:rsid w:val="001C584A"/>
    <w:rsid w:val="001D4099"/>
    <w:rsid w:val="001E5C6D"/>
    <w:rsid w:val="001F5425"/>
    <w:rsid w:val="001F71C8"/>
    <w:rsid w:val="001F7531"/>
    <w:rsid w:val="002163EB"/>
    <w:rsid w:val="002239B5"/>
    <w:rsid w:val="00223F52"/>
    <w:rsid w:val="002439B5"/>
    <w:rsid w:val="00250A91"/>
    <w:rsid w:val="00252765"/>
    <w:rsid w:val="002820E8"/>
    <w:rsid w:val="002C1FC1"/>
    <w:rsid w:val="0031061B"/>
    <w:rsid w:val="00353B2A"/>
    <w:rsid w:val="00365245"/>
    <w:rsid w:val="00372465"/>
    <w:rsid w:val="003746F8"/>
    <w:rsid w:val="0039081E"/>
    <w:rsid w:val="003B22E7"/>
    <w:rsid w:val="003F1A41"/>
    <w:rsid w:val="00443994"/>
    <w:rsid w:val="0045642A"/>
    <w:rsid w:val="004F246E"/>
    <w:rsid w:val="00505D90"/>
    <w:rsid w:val="005500CE"/>
    <w:rsid w:val="0057086E"/>
    <w:rsid w:val="005B5684"/>
    <w:rsid w:val="005C54BE"/>
    <w:rsid w:val="006B6E29"/>
    <w:rsid w:val="007F22E1"/>
    <w:rsid w:val="00826121"/>
    <w:rsid w:val="00827468"/>
    <w:rsid w:val="008B3F63"/>
    <w:rsid w:val="008B577A"/>
    <w:rsid w:val="00966E1B"/>
    <w:rsid w:val="00970493"/>
    <w:rsid w:val="00972FE9"/>
    <w:rsid w:val="00974781"/>
    <w:rsid w:val="00994B13"/>
    <w:rsid w:val="00A27D13"/>
    <w:rsid w:val="00A463CC"/>
    <w:rsid w:val="00A52591"/>
    <w:rsid w:val="00A669EB"/>
    <w:rsid w:val="00A81789"/>
    <w:rsid w:val="00A97D73"/>
    <w:rsid w:val="00AA74AC"/>
    <w:rsid w:val="00AC0268"/>
    <w:rsid w:val="00AD1D69"/>
    <w:rsid w:val="00B1007D"/>
    <w:rsid w:val="00BA4D55"/>
    <w:rsid w:val="00BE7F02"/>
    <w:rsid w:val="00CC7613"/>
    <w:rsid w:val="00D120E3"/>
    <w:rsid w:val="00D80E40"/>
    <w:rsid w:val="00EF342E"/>
    <w:rsid w:val="00F22757"/>
    <w:rsid w:val="00F26605"/>
    <w:rsid w:val="00F32520"/>
    <w:rsid w:val="00FA6AED"/>
    <w:rsid w:val="00FB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AC79FD"/>
  <w15:docId w15:val="{CE7E1445-9913-4D2D-BF6D-DD21F648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Revision"/>
    <w:hidden/>
    <w:uiPriority w:val="99"/>
    <w:semiHidden/>
    <w:rsid w:val="004F246E"/>
    <w:pPr>
      <w:spacing w:line="240" w:lineRule="auto"/>
    </w:pPr>
  </w:style>
  <w:style w:type="character" w:styleId="a6">
    <w:name w:val="Hyperlink"/>
    <w:basedOn w:val="a0"/>
    <w:uiPriority w:val="99"/>
    <w:unhideWhenUsed/>
    <w:rsid w:val="0031061B"/>
    <w:rPr>
      <w:color w:val="0000FF" w:themeColor="hyperlink"/>
      <w:u w:val="single"/>
    </w:rPr>
  </w:style>
  <w:style w:type="character" w:styleId="a7">
    <w:name w:val="Unresolved Mention"/>
    <w:basedOn w:val="a0"/>
    <w:uiPriority w:val="99"/>
    <w:semiHidden/>
    <w:unhideWhenUsed/>
    <w:rsid w:val="0031061B"/>
    <w:rPr>
      <w:color w:val="605E5C"/>
      <w:shd w:val="clear" w:color="auto" w:fill="E1DFDD"/>
    </w:rPr>
  </w:style>
  <w:style w:type="character" w:styleId="a8">
    <w:name w:val="annotation reference"/>
    <w:basedOn w:val="a0"/>
    <w:uiPriority w:val="99"/>
    <w:semiHidden/>
    <w:unhideWhenUsed/>
    <w:rsid w:val="0039081E"/>
    <w:rPr>
      <w:sz w:val="18"/>
      <w:szCs w:val="18"/>
    </w:rPr>
  </w:style>
  <w:style w:type="paragraph" w:styleId="a9">
    <w:name w:val="annotation text"/>
    <w:basedOn w:val="a"/>
    <w:link w:val="aa"/>
    <w:uiPriority w:val="99"/>
    <w:semiHidden/>
    <w:unhideWhenUsed/>
    <w:rsid w:val="0039081E"/>
  </w:style>
  <w:style w:type="character" w:customStyle="1" w:styleId="aa">
    <w:name w:val="コメント文字列 (文字)"/>
    <w:basedOn w:val="a0"/>
    <w:link w:val="a9"/>
    <w:uiPriority w:val="99"/>
    <w:semiHidden/>
    <w:rsid w:val="0039081E"/>
  </w:style>
  <w:style w:type="paragraph" w:styleId="ab">
    <w:name w:val="annotation subject"/>
    <w:basedOn w:val="a9"/>
    <w:next w:val="a9"/>
    <w:link w:val="ac"/>
    <w:uiPriority w:val="99"/>
    <w:semiHidden/>
    <w:unhideWhenUsed/>
    <w:rsid w:val="0039081E"/>
    <w:rPr>
      <w:b/>
      <w:bCs/>
    </w:rPr>
  </w:style>
  <w:style w:type="character" w:customStyle="1" w:styleId="ac">
    <w:name w:val="コメント内容 (文字)"/>
    <w:basedOn w:val="aa"/>
    <w:link w:val="ab"/>
    <w:uiPriority w:val="99"/>
    <w:semiHidden/>
    <w:rsid w:val="0039081E"/>
    <w:rPr>
      <w:b/>
      <w:bCs/>
    </w:rPr>
  </w:style>
  <w:style w:type="paragraph" w:customStyle="1" w:styleId="text">
    <w:name w:val="text"/>
    <w:basedOn w:val="a"/>
    <w:rsid w:val="000F08C1"/>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 w:type="paragraph" w:styleId="Web">
    <w:name w:val="Normal (Web)"/>
    <w:basedOn w:val="a"/>
    <w:uiPriority w:val="99"/>
    <w:semiHidden/>
    <w:unhideWhenUsed/>
    <w:rsid w:val="001F7531"/>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7301">
      <w:bodyDiv w:val="1"/>
      <w:marLeft w:val="0"/>
      <w:marRight w:val="0"/>
      <w:marTop w:val="0"/>
      <w:marBottom w:val="0"/>
      <w:divBdr>
        <w:top w:val="none" w:sz="0" w:space="0" w:color="auto"/>
        <w:left w:val="none" w:sz="0" w:space="0" w:color="auto"/>
        <w:bottom w:val="none" w:sz="0" w:space="0" w:color="auto"/>
        <w:right w:val="none" w:sz="0" w:space="0" w:color="auto"/>
      </w:divBdr>
    </w:div>
    <w:div w:id="462357324">
      <w:bodyDiv w:val="1"/>
      <w:marLeft w:val="0"/>
      <w:marRight w:val="0"/>
      <w:marTop w:val="0"/>
      <w:marBottom w:val="0"/>
      <w:divBdr>
        <w:top w:val="none" w:sz="0" w:space="0" w:color="auto"/>
        <w:left w:val="none" w:sz="0" w:space="0" w:color="auto"/>
        <w:bottom w:val="none" w:sz="0" w:space="0" w:color="auto"/>
        <w:right w:val="none" w:sz="0" w:space="0" w:color="auto"/>
      </w:divBdr>
    </w:div>
    <w:div w:id="839582403">
      <w:bodyDiv w:val="1"/>
      <w:marLeft w:val="0"/>
      <w:marRight w:val="0"/>
      <w:marTop w:val="0"/>
      <w:marBottom w:val="0"/>
      <w:divBdr>
        <w:top w:val="none" w:sz="0" w:space="0" w:color="auto"/>
        <w:left w:val="none" w:sz="0" w:space="0" w:color="auto"/>
        <w:bottom w:val="none" w:sz="0" w:space="0" w:color="auto"/>
        <w:right w:val="none" w:sz="0" w:space="0" w:color="auto"/>
      </w:divBdr>
    </w:div>
    <w:div w:id="860438859">
      <w:bodyDiv w:val="1"/>
      <w:marLeft w:val="0"/>
      <w:marRight w:val="0"/>
      <w:marTop w:val="0"/>
      <w:marBottom w:val="0"/>
      <w:divBdr>
        <w:top w:val="none" w:sz="0" w:space="0" w:color="auto"/>
        <w:left w:val="none" w:sz="0" w:space="0" w:color="auto"/>
        <w:bottom w:val="none" w:sz="0" w:space="0" w:color="auto"/>
        <w:right w:val="none" w:sz="0" w:space="0" w:color="auto"/>
      </w:divBdr>
    </w:div>
    <w:div w:id="911546381">
      <w:bodyDiv w:val="1"/>
      <w:marLeft w:val="0"/>
      <w:marRight w:val="0"/>
      <w:marTop w:val="0"/>
      <w:marBottom w:val="0"/>
      <w:divBdr>
        <w:top w:val="none" w:sz="0" w:space="0" w:color="auto"/>
        <w:left w:val="none" w:sz="0" w:space="0" w:color="auto"/>
        <w:bottom w:val="none" w:sz="0" w:space="0" w:color="auto"/>
        <w:right w:val="none" w:sz="0" w:space="0" w:color="auto"/>
      </w:divBdr>
    </w:div>
    <w:div w:id="1320425363">
      <w:bodyDiv w:val="1"/>
      <w:marLeft w:val="0"/>
      <w:marRight w:val="0"/>
      <w:marTop w:val="0"/>
      <w:marBottom w:val="0"/>
      <w:divBdr>
        <w:top w:val="none" w:sz="0" w:space="0" w:color="auto"/>
        <w:left w:val="none" w:sz="0" w:space="0" w:color="auto"/>
        <w:bottom w:val="none" w:sz="0" w:space="0" w:color="auto"/>
        <w:right w:val="none" w:sz="0" w:space="0" w:color="auto"/>
      </w:divBdr>
    </w:div>
    <w:div w:id="1460880324">
      <w:bodyDiv w:val="1"/>
      <w:marLeft w:val="0"/>
      <w:marRight w:val="0"/>
      <w:marTop w:val="0"/>
      <w:marBottom w:val="0"/>
      <w:divBdr>
        <w:top w:val="none" w:sz="0" w:space="0" w:color="auto"/>
        <w:left w:val="none" w:sz="0" w:space="0" w:color="auto"/>
        <w:bottom w:val="none" w:sz="0" w:space="0" w:color="auto"/>
        <w:right w:val="none" w:sz="0" w:space="0" w:color="auto"/>
      </w:divBdr>
    </w:div>
    <w:div w:id="1641498797">
      <w:bodyDiv w:val="1"/>
      <w:marLeft w:val="0"/>
      <w:marRight w:val="0"/>
      <w:marTop w:val="0"/>
      <w:marBottom w:val="0"/>
      <w:divBdr>
        <w:top w:val="none" w:sz="0" w:space="0" w:color="auto"/>
        <w:left w:val="none" w:sz="0" w:space="0" w:color="auto"/>
        <w:bottom w:val="none" w:sz="0" w:space="0" w:color="auto"/>
        <w:right w:val="none" w:sz="0" w:space="0" w:color="auto"/>
      </w:divBdr>
    </w:div>
    <w:div w:id="1647785647">
      <w:bodyDiv w:val="1"/>
      <w:marLeft w:val="0"/>
      <w:marRight w:val="0"/>
      <w:marTop w:val="0"/>
      <w:marBottom w:val="0"/>
      <w:divBdr>
        <w:top w:val="none" w:sz="0" w:space="0" w:color="auto"/>
        <w:left w:val="none" w:sz="0" w:space="0" w:color="auto"/>
        <w:bottom w:val="none" w:sz="0" w:space="0" w:color="auto"/>
        <w:right w:val="none" w:sz="0" w:space="0" w:color="auto"/>
      </w:divBdr>
    </w:div>
    <w:div w:id="1729961472">
      <w:bodyDiv w:val="1"/>
      <w:marLeft w:val="0"/>
      <w:marRight w:val="0"/>
      <w:marTop w:val="0"/>
      <w:marBottom w:val="0"/>
      <w:divBdr>
        <w:top w:val="none" w:sz="0" w:space="0" w:color="auto"/>
        <w:left w:val="none" w:sz="0" w:space="0" w:color="auto"/>
        <w:bottom w:val="none" w:sz="0" w:space="0" w:color="auto"/>
        <w:right w:val="none" w:sz="0" w:space="0" w:color="auto"/>
      </w:divBdr>
    </w:div>
    <w:div w:id="1890875689">
      <w:bodyDiv w:val="1"/>
      <w:marLeft w:val="0"/>
      <w:marRight w:val="0"/>
      <w:marTop w:val="0"/>
      <w:marBottom w:val="0"/>
      <w:divBdr>
        <w:top w:val="none" w:sz="0" w:space="0" w:color="auto"/>
        <w:left w:val="none" w:sz="0" w:space="0" w:color="auto"/>
        <w:bottom w:val="none" w:sz="0" w:space="0" w:color="auto"/>
        <w:right w:val="none" w:sz="0" w:space="0" w:color="auto"/>
      </w:divBdr>
    </w:div>
    <w:div w:id="1920212932">
      <w:bodyDiv w:val="1"/>
      <w:marLeft w:val="0"/>
      <w:marRight w:val="0"/>
      <w:marTop w:val="0"/>
      <w:marBottom w:val="0"/>
      <w:divBdr>
        <w:top w:val="none" w:sz="0" w:space="0" w:color="auto"/>
        <w:left w:val="none" w:sz="0" w:space="0" w:color="auto"/>
        <w:bottom w:val="none" w:sz="0" w:space="0" w:color="auto"/>
        <w:right w:val="none" w:sz="0" w:space="0" w:color="auto"/>
      </w:divBdr>
    </w:div>
    <w:div w:id="2115317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oud-capital.co.jp/2021/12/08/pressrelease_1207/"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Mayuko Egi</dc:creator>
  <cp:lastModifiedBy>fukui masahide</cp:lastModifiedBy>
  <cp:revision>15</cp:revision>
  <dcterms:created xsi:type="dcterms:W3CDTF">2022-01-19T12:19:00Z</dcterms:created>
  <dcterms:modified xsi:type="dcterms:W3CDTF">2022-01-24T06:24:00Z</dcterms:modified>
</cp:coreProperties>
</file>