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A0D7E" w14:textId="77777777" w:rsidR="00EB3875" w:rsidRPr="00CD0D3F" w:rsidRDefault="00EB3875" w:rsidP="00EB3875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202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4</w:t>
      </w:r>
      <w:r w:rsidRPr="00CD0D3F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9</w:t>
      </w:r>
      <w:r w:rsidRPr="00CD0D3F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月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4</w:t>
      </w:r>
      <w:r w:rsidRPr="00CD0D3F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</w:t>
      </w:r>
    </w:p>
    <w:p w14:paraId="61B46121" w14:textId="77777777" w:rsidR="00EB3875" w:rsidRPr="00CD0D3F" w:rsidRDefault="00EB3875" w:rsidP="00EB3875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CD0D3F">
        <w:rPr>
          <w:rFonts w:ascii="ＭＳ Ｐゴシック" w:eastAsia="ＭＳ Ｐゴシック" w:hAnsi="ＭＳ Ｐゴシック"/>
          <w:sz w:val="32"/>
          <w:szCs w:val="32"/>
        </w:rPr>
        <w:t>PRESS INFORMATION</w:t>
      </w:r>
    </w:p>
    <w:p w14:paraId="5FFF1E55" w14:textId="77777777" w:rsidR="00EB3875" w:rsidRPr="00CD0D3F" w:rsidRDefault="00EB3875" w:rsidP="00EB3875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報道関係の皆さま</w:t>
      </w:r>
    </w:p>
    <w:p w14:paraId="593B7992" w14:textId="77777777" w:rsidR="00EB3875" w:rsidRDefault="00EB3875" w:rsidP="00EB3875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</w:rPr>
        <w:t>株式会社 ノジマ</w:t>
      </w:r>
      <w:bookmarkStart w:id="0" w:name="OLE_LINK1"/>
      <w:r w:rsidRPr="00CD0D3F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</w:p>
    <w:p w14:paraId="59B3B5F2" w14:textId="77777777" w:rsidR="00EB3875" w:rsidRPr="00955007" w:rsidRDefault="00EB3875" w:rsidP="00EB3875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5E57F1EF" w14:textId="77777777" w:rsidR="00EB3875" w:rsidRPr="00152106" w:rsidRDefault="00EB3875" w:rsidP="00EB3875">
      <w:pPr>
        <w:autoSpaceDE w:val="0"/>
        <w:autoSpaceDN w:val="0"/>
        <w:adjustRightInd w:val="0"/>
        <w:spacing w:line="0" w:lineRule="atLeast"/>
        <w:jc w:val="center"/>
        <w:rPr>
          <w:rFonts w:ascii="ＭＳ 明朝" w:hAnsi="ＭＳ 明朝"/>
          <w:strike/>
          <w:kern w:val="0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b/>
          <w:kern w:val="0"/>
          <w:sz w:val="52"/>
          <w:szCs w:val="52"/>
          <w:u w:val="single"/>
          <w:lang w:val="ja-JP"/>
        </w:rPr>
        <w:t>ノジマで</w:t>
      </w:r>
      <w:r w:rsidRPr="007D60F8">
        <w:rPr>
          <w:rFonts w:ascii="HGP創英角ｺﾞｼｯｸUB" w:eastAsia="HGP創英角ｺﾞｼｯｸUB" w:hAnsi="HGP創英角ｺﾞｼｯｸUB" w:hint="eastAsia"/>
          <w:b/>
          <w:kern w:val="0"/>
          <w:sz w:val="52"/>
          <w:szCs w:val="52"/>
          <w:u w:val="single"/>
          <w:lang w:val="ja-JP"/>
        </w:rPr>
        <w:t>「AEON Pay」利用開始</w:t>
      </w:r>
    </w:p>
    <w:p w14:paraId="6EE942AD" w14:textId="77777777" w:rsidR="00EB3875" w:rsidRPr="00437BAA" w:rsidRDefault="00EB3875" w:rsidP="00EB3875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</w:p>
    <w:p w14:paraId="05AFD36C" w14:textId="3F064B46" w:rsidR="00EB3875" w:rsidRDefault="00EB3875" w:rsidP="00EB3875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FA1BCE">
        <w:rPr>
          <w:rFonts w:ascii="ＭＳ ゴシック" w:eastAsia="ＭＳ ゴシック" w:hAnsi="ＭＳ ゴシック" w:hint="eastAsia"/>
          <w:kern w:val="0"/>
          <w:szCs w:val="21"/>
          <w:lang w:val="ja-JP"/>
        </w:rPr>
        <w:t>株式会社ノジマ</w:t>
      </w:r>
      <w:r w:rsidRPr="00FA1BCE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A1BCE">
        <w:rPr>
          <w:rFonts w:ascii="ＭＳ ゴシック" w:eastAsia="ＭＳ ゴシック" w:hAnsi="ＭＳ ゴシック" w:hint="eastAsia"/>
          <w:kern w:val="0"/>
          <w:szCs w:val="21"/>
          <w:lang w:val="ja-JP"/>
        </w:rPr>
        <w:t>神</w:t>
      </w:r>
      <w:r w:rsidRPr="00FA1BCE">
        <w:rPr>
          <w:rFonts w:ascii="ＭＳ ゴシック" w:eastAsia="ＭＳ ゴシック" w:hAnsi="ＭＳ ゴシック"/>
        </w:rPr>
        <w:t>奈川県横浜市</w:t>
      </w:r>
      <w:r w:rsidRPr="00FA1BCE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r w:rsidRPr="00FA1BCE">
        <w:rPr>
          <w:rFonts w:ascii="ＭＳ ゴシック" w:eastAsia="ＭＳ ゴシック" w:hAnsi="ＭＳ ゴシック"/>
        </w:rPr>
        <w:t>代表執行役社長</w:t>
      </w:r>
      <w:r w:rsidRPr="00FA1BCE">
        <w:rPr>
          <w:rFonts w:ascii="ＭＳ ゴシック" w:eastAsia="ＭＳ ゴシック" w:hAnsi="ＭＳ ゴシック" w:hint="eastAsia"/>
        </w:rPr>
        <w:t>・</w:t>
      </w:r>
      <w:r w:rsidRPr="00FA1BCE">
        <w:rPr>
          <w:rFonts w:ascii="ＭＳ ゴシック" w:eastAsia="ＭＳ ゴシック" w:hAnsi="ＭＳ ゴシック"/>
        </w:rPr>
        <w:t>野島廣司</w:t>
      </w:r>
      <w:r w:rsidRPr="00FA1BCE">
        <w:rPr>
          <w:rFonts w:ascii="ＭＳ ゴシック" w:eastAsia="ＭＳ ゴシック" w:hAnsi="ＭＳ ゴシック" w:hint="eastAsia"/>
          <w:kern w:val="0"/>
          <w:szCs w:val="21"/>
        </w:rPr>
        <w:t>）は</w:t>
      </w:r>
      <w:r w:rsidRPr="00FA1BCE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bookmarkEnd w:id="0"/>
      <w:r w:rsidRPr="00130590">
        <w:rPr>
          <w:rFonts w:ascii="ＭＳ ゴシック" w:eastAsia="ＭＳ ゴシック" w:hAnsi="ＭＳ ゴシック" w:hint="eastAsia"/>
          <w:kern w:val="0"/>
          <w:szCs w:val="21"/>
          <w:lang w:val="ja-JP"/>
        </w:rPr>
        <w:t>総合金融事業を営む</w:t>
      </w:r>
      <w:r w:rsidRPr="007D60F8">
        <w:rPr>
          <w:rFonts w:ascii="ＭＳ ゴシック" w:eastAsia="ＭＳ ゴシック" w:hAnsi="ＭＳ ゴシック" w:hint="eastAsia"/>
          <w:kern w:val="0"/>
          <w:szCs w:val="21"/>
          <w:lang w:val="ja-JP"/>
        </w:rPr>
        <w:t>イオンフィナンシャルサービス株式会社（代表取締役社長：藤田健二）</w:t>
      </w:r>
      <w:r w:rsidRPr="00130590">
        <w:rPr>
          <w:rFonts w:ascii="ＭＳ ゴシック" w:eastAsia="ＭＳ ゴシック" w:hAnsi="ＭＳ ゴシック" w:hint="eastAsia"/>
          <w:kern w:val="0"/>
          <w:szCs w:val="21"/>
          <w:lang w:val="ja-JP"/>
        </w:rPr>
        <w:t>とイオンペイ加盟店契約を締結いたしました。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これにより、イオン系列の店舗以外</w:t>
      </w:r>
      <w:r w:rsidR="004F418F">
        <w:rPr>
          <w:rFonts w:ascii="ＭＳ ゴシック" w:eastAsia="ＭＳ ゴシック" w:hAnsi="ＭＳ ゴシック" w:hint="eastAsia"/>
          <w:kern w:val="0"/>
          <w:szCs w:val="21"/>
          <w:lang w:val="ja-JP"/>
        </w:rPr>
        <w:t>(</w:t>
      </w:r>
      <w:r w:rsidR="004F418F" w:rsidRPr="00152106">
        <w:rPr>
          <w:rFonts w:ascii="ＭＳ ゴシック" w:eastAsia="ＭＳ ゴシック" w:hAnsi="ＭＳ ゴシック" w:hint="eastAsia"/>
        </w:rPr>
        <w:t>※１</w:t>
      </w:r>
      <w:r w:rsidR="004F418F">
        <w:rPr>
          <w:rFonts w:ascii="ＭＳ ゴシック" w:eastAsia="ＭＳ ゴシック" w:hAnsi="ＭＳ ゴシック" w:hint="eastAsia"/>
        </w:rPr>
        <w:t>)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においても、</w:t>
      </w:r>
      <w:r w:rsidRPr="00130590">
        <w:rPr>
          <w:rFonts w:ascii="ＭＳ ゴシック" w:eastAsia="ＭＳ ゴシック" w:hAnsi="ＭＳ ゴシック" w:hint="eastAsia"/>
          <w:kern w:val="0"/>
          <w:szCs w:val="21"/>
          <w:lang w:val="ja-JP"/>
        </w:rPr>
        <w:t>９月４日（水）より、イオンのコード決済サービス「AEON Pay（イオンペイ）」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での支払いができるようになりました。</w:t>
      </w:r>
    </w:p>
    <w:p w14:paraId="454E915A" w14:textId="5E9097DC" w:rsidR="00EB3875" w:rsidRPr="00152106" w:rsidRDefault="00EB3875" w:rsidP="00EB3875">
      <w:pPr>
        <w:rPr>
          <w:rFonts w:ascii="ＭＳ ゴシック" w:eastAsia="ＭＳ ゴシック" w:hAnsi="ＭＳ ゴシック"/>
        </w:rPr>
      </w:pPr>
      <w:r w:rsidRPr="00152106">
        <w:rPr>
          <w:rFonts w:ascii="ＭＳ ゴシック" w:eastAsia="ＭＳ ゴシック" w:hAnsi="ＭＳ ゴシック" w:hint="eastAsia"/>
        </w:rPr>
        <w:t>※１：</w:t>
      </w:r>
      <w:r w:rsidR="004F418F" w:rsidRPr="004F418F">
        <w:rPr>
          <w:rFonts w:ascii="ＭＳ ゴシック" w:eastAsia="ＭＳ ゴシック" w:hAnsi="ＭＳ ゴシック" w:hint="eastAsia"/>
        </w:rPr>
        <w:t>ノジマ</w:t>
      </w:r>
      <w:r w:rsidR="004F418F">
        <w:rPr>
          <w:rFonts w:ascii="ＭＳ ゴシック" w:eastAsia="ＭＳ ゴシック" w:hAnsi="ＭＳ ゴシック" w:hint="eastAsia"/>
        </w:rPr>
        <w:t xml:space="preserve"> </w:t>
      </w:r>
      <w:r w:rsidR="004F418F" w:rsidRPr="004F418F">
        <w:rPr>
          <w:rFonts w:ascii="ＭＳ ゴシック" w:eastAsia="ＭＳ ゴシック" w:hAnsi="ＭＳ ゴシック" w:hint="eastAsia"/>
        </w:rPr>
        <w:t>池袋東武店</w:t>
      </w:r>
      <w:r w:rsidR="004F418F">
        <w:rPr>
          <w:rFonts w:ascii="ＭＳ ゴシック" w:eastAsia="ＭＳ ゴシック" w:hAnsi="ＭＳ ゴシック" w:hint="eastAsia"/>
        </w:rPr>
        <w:t>のみ対象外</w:t>
      </w:r>
    </w:p>
    <w:p w14:paraId="722B0F98" w14:textId="77777777" w:rsidR="00EB3875" w:rsidRDefault="00EB3875" w:rsidP="00EB3875">
      <w:pPr>
        <w:autoSpaceDE w:val="0"/>
        <w:autoSpaceDN w:val="0"/>
        <w:adjustRightInd w:val="0"/>
        <w:spacing w:line="0" w:lineRule="atLeast"/>
        <w:rPr>
          <w:kern w:val="0"/>
        </w:rPr>
      </w:pPr>
    </w:p>
    <w:p w14:paraId="79023B9E" w14:textId="77777777" w:rsidR="00EB3875" w:rsidRDefault="00EB3875" w:rsidP="00EB3875">
      <w:pPr>
        <w:autoSpaceDE w:val="0"/>
        <w:autoSpaceDN w:val="0"/>
        <w:adjustRightInd w:val="0"/>
        <w:spacing w:line="0" w:lineRule="atLeast"/>
        <w:ind w:firstLineChars="100" w:firstLine="210"/>
        <w:jc w:val="center"/>
        <w:rPr>
          <w:kern w:val="0"/>
        </w:rPr>
      </w:pPr>
      <w:r>
        <w:rPr>
          <w:rFonts w:ascii="ＭＳ 明朝" w:hAnsi="ＭＳ 明朝"/>
          <w:noProof/>
        </w:rPr>
        <w:drawing>
          <wp:inline distT="0" distB="0" distL="0" distR="0" wp14:anchorId="33EFFA50" wp14:editId="1862A4DC">
            <wp:extent cx="2171700" cy="772950"/>
            <wp:effectExtent l="0" t="0" r="0" b="825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33" cy="78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610E9" w14:textId="77777777" w:rsidR="00EB3875" w:rsidRDefault="00EB3875" w:rsidP="00EB3875">
      <w:pPr>
        <w:autoSpaceDE w:val="0"/>
        <w:autoSpaceDN w:val="0"/>
        <w:adjustRightInd w:val="0"/>
        <w:spacing w:line="0" w:lineRule="atLeast"/>
        <w:ind w:right="210"/>
        <w:rPr>
          <w:kern w:val="0"/>
        </w:rPr>
      </w:pPr>
    </w:p>
    <w:p w14:paraId="14B3A5DF" w14:textId="77777777" w:rsidR="00EB3875" w:rsidRPr="00CC0E1E" w:rsidRDefault="00EB3875" w:rsidP="00EB3875">
      <w:pPr>
        <w:autoSpaceDE w:val="0"/>
        <w:autoSpaceDN w:val="0"/>
        <w:adjustRightInd w:val="0"/>
        <w:spacing w:line="0" w:lineRule="atLeast"/>
        <w:rPr>
          <w:kern w:val="0"/>
        </w:rPr>
      </w:pPr>
    </w:p>
    <w:p w14:paraId="4AEF0CB7" w14:textId="5837EEB6" w:rsidR="00EB3875" w:rsidRPr="00385AD6" w:rsidRDefault="00EB3875" w:rsidP="00EB3875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 w:rsidRPr="006968C4">
        <w:rPr>
          <w:rFonts w:ascii="ＭＳ ゴシック" w:eastAsia="ＭＳ ゴシック" w:hAnsi="ＭＳ ゴシック" w:hint="eastAsia"/>
          <w:kern w:val="0"/>
          <w:szCs w:val="21"/>
        </w:rPr>
        <w:t>「AEON Pay」はイオンのトータルアプリ「</w:t>
      </w:r>
      <w:proofErr w:type="spellStart"/>
      <w:r>
        <w:rPr>
          <w:rFonts w:ascii="ＭＳ ゴシック" w:eastAsia="ＭＳ ゴシック" w:hAnsi="ＭＳ ゴシック" w:hint="eastAsia"/>
          <w:kern w:val="0"/>
          <w:szCs w:val="21"/>
        </w:rPr>
        <w:t>iAEON</w:t>
      </w:r>
      <w:proofErr w:type="spellEnd"/>
      <w:r w:rsidRPr="006968C4">
        <w:rPr>
          <w:rFonts w:ascii="ＭＳ ゴシック" w:eastAsia="ＭＳ ゴシック" w:hAnsi="ＭＳ ゴシック" w:hint="eastAsia"/>
          <w:kern w:val="0"/>
          <w:szCs w:val="21"/>
        </w:rPr>
        <w:t xml:space="preserve"> (アイイオン）」または「イオンウォレット」アプリをダウンロードいただき、</w:t>
      </w:r>
      <w:r w:rsidR="00767351">
        <w:rPr>
          <w:rFonts w:ascii="ＭＳ ゴシック" w:eastAsia="ＭＳ ゴシック" w:hAnsi="ＭＳ ゴシック" w:hint="eastAsia"/>
          <w:kern w:val="0"/>
          <w:szCs w:val="21"/>
        </w:rPr>
        <w:t>イオンマークのカード登録により、登録したカードから支払いができる「イオンカード払い」と、事前にAEON Pay残高</w:t>
      </w:r>
      <w:r w:rsidR="00F7444E">
        <w:rPr>
          <w:rFonts w:ascii="ＭＳ ゴシック" w:eastAsia="ＭＳ ゴシック" w:hAnsi="ＭＳ ゴシック" w:hint="eastAsia"/>
          <w:kern w:val="0"/>
          <w:szCs w:val="21"/>
        </w:rPr>
        <w:t>へ</w:t>
      </w:r>
      <w:r w:rsidR="00767351">
        <w:rPr>
          <w:rFonts w:ascii="ＭＳ ゴシック" w:eastAsia="ＭＳ ゴシック" w:hAnsi="ＭＳ ゴシック" w:hint="eastAsia"/>
          <w:kern w:val="0"/>
          <w:szCs w:val="21"/>
        </w:rPr>
        <w:t>チャージし、チャージした残高から支払いができる「チャージ払い」が利用できます。</w:t>
      </w:r>
      <w:r w:rsidRPr="006968C4">
        <w:rPr>
          <w:rFonts w:ascii="ＭＳ ゴシック" w:eastAsia="ＭＳ ゴシック" w:hAnsi="ＭＳ ゴシック" w:hint="eastAsia"/>
          <w:kern w:val="0"/>
          <w:szCs w:val="21"/>
        </w:rPr>
        <w:t>また、イオン銀行ATMから現金チャージが可能になり、多くのお客さまにお気軽に「AEON Pay」をご利用</w:t>
      </w:r>
      <w:r w:rsidR="00767351">
        <w:rPr>
          <w:rFonts w:ascii="ＭＳ ゴシック" w:eastAsia="ＭＳ ゴシック" w:hAnsi="ＭＳ ゴシック" w:hint="eastAsia"/>
          <w:kern w:val="0"/>
          <w:szCs w:val="21"/>
        </w:rPr>
        <w:t>いただ</w:t>
      </w:r>
      <w:r w:rsidRPr="006968C4">
        <w:rPr>
          <w:rFonts w:ascii="ＭＳ ゴシック" w:eastAsia="ＭＳ ゴシック" w:hAnsi="ＭＳ ゴシック" w:hint="eastAsia"/>
          <w:kern w:val="0"/>
          <w:szCs w:val="21"/>
        </w:rPr>
        <w:t>けるようになりました。イオンのグループ店舗をはじめとした全国のAEON Pay加盟店のレジにて、スマートフォンに表示されたコードを提示することで簡単に決済することができます。「AEON Pay」でのお支払いによりWAON POINT(※２)がたまり、たまったポイントはWAON POINT加盟店でのお支払いに１WAON POINT＝１円としてご利用いただけます。また、送金機能も備えており、AEON Payをご利用のお客さま同士でいつでも簡単に、１円単位でAEON Pay残高を手数料無料で送金し合うことができます。</w:t>
      </w:r>
    </w:p>
    <w:p w14:paraId="4FC7A4DE" w14:textId="77777777" w:rsidR="00EB3875" w:rsidRPr="00152106" w:rsidRDefault="00EB3875" w:rsidP="00EB3875">
      <w:pPr>
        <w:spacing w:line="240" w:lineRule="exact"/>
        <w:ind w:left="630" w:hangingChars="300" w:hanging="630"/>
        <w:rPr>
          <w:rFonts w:ascii="ＭＳ ゴシック" w:eastAsia="ＭＳ ゴシック" w:hAnsi="ＭＳ ゴシック"/>
        </w:rPr>
      </w:pPr>
      <w:r w:rsidRPr="00152106">
        <w:rPr>
          <w:rFonts w:ascii="ＭＳ ゴシック" w:eastAsia="ＭＳ ゴシック" w:hAnsi="ＭＳ ゴシック" w:hint="eastAsia"/>
        </w:rPr>
        <w:t>※２：</w:t>
      </w:r>
      <w:r w:rsidRPr="00152106">
        <w:rPr>
          <w:rFonts w:ascii="ＭＳ ゴシック" w:eastAsia="ＭＳ ゴシック" w:hAnsi="ＭＳ ゴシック"/>
        </w:rPr>
        <w:t>WAON POINTは、「お客さま」「家族」「地域社会」とつながる共通ポイントサービスです。イオンカード払いなどさまざまなシーンで２００円（税込）ごとに１WAON POINTがたまるポイントです。</w:t>
      </w:r>
    </w:p>
    <w:p w14:paraId="390CB111" w14:textId="77777777" w:rsidR="00EB3875" w:rsidRPr="00152106" w:rsidRDefault="00EB3875" w:rsidP="00EB3875">
      <w:pPr>
        <w:spacing w:line="240" w:lineRule="exact"/>
        <w:ind w:left="630" w:hangingChars="300" w:hanging="630"/>
        <w:rPr>
          <w:rFonts w:ascii="ＭＳ ゴシック" w:eastAsia="ＭＳ ゴシック" w:hAnsi="ＭＳ ゴシック"/>
        </w:rPr>
      </w:pPr>
      <w:r w:rsidRPr="00152106">
        <w:rPr>
          <w:rFonts w:ascii="ＭＳ ゴシック" w:eastAsia="ＭＳ ゴシック" w:hAnsi="ＭＳ ゴシック" w:hint="eastAsia"/>
        </w:rPr>
        <w:t xml:space="preserve">　　　なお、</w:t>
      </w:r>
      <w:r w:rsidRPr="00152106">
        <w:rPr>
          <w:rFonts w:ascii="ＭＳ ゴシック" w:eastAsia="ＭＳ ゴシック" w:hAnsi="ＭＳ ゴシック"/>
        </w:rPr>
        <w:t>WAON POINTについては、下記のスマートワオン公式サイトをご確認ください。</w:t>
      </w:r>
    </w:p>
    <w:p w14:paraId="36F1998A" w14:textId="77777777" w:rsidR="00EB3875" w:rsidRPr="00152106" w:rsidRDefault="00EB3875" w:rsidP="00EB3875">
      <w:pPr>
        <w:spacing w:line="240" w:lineRule="exact"/>
        <w:ind w:left="630" w:hangingChars="300" w:hanging="630"/>
        <w:rPr>
          <w:rFonts w:ascii="ＭＳ ゴシック" w:eastAsia="ＭＳ ゴシック" w:hAnsi="ＭＳ ゴシック"/>
        </w:rPr>
      </w:pPr>
      <w:r w:rsidRPr="00152106">
        <w:rPr>
          <w:rFonts w:ascii="ＭＳ ゴシック" w:eastAsia="ＭＳ ゴシック" w:hAnsi="ＭＳ ゴシック" w:hint="eastAsia"/>
        </w:rPr>
        <w:t xml:space="preserve">　（</w:t>
      </w:r>
      <w:r w:rsidRPr="00152106">
        <w:rPr>
          <w:rFonts w:ascii="ＭＳ ゴシック" w:eastAsia="ＭＳ ゴシック" w:hAnsi="ＭＳ ゴシック"/>
        </w:rPr>
        <w:t xml:space="preserve">URL: </w:t>
      </w:r>
      <w:hyperlink r:id="rId7" w:history="1">
        <w:r w:rsidRPr="00152106">
          <w:rPr>
            <w:rStyle w:val="a3"/>
            <w:rFonts w:ascii="ＭＳ ゴシック" w:eastAsia="ＭＳ ゴシック" w:hAnsi="ＭＳ ゴシック"/>
          </w:rPr>
          <w:t>https://www.smartwaon.com/</w:t>
        </w:r>
      </w:hyperlink>
      <w:r w:rsidRPr="00152106">
        <w:rPr>
          <w:rFonts w:ascii="ＭＳ ゴシック" w:eastAsia="ＭＳ ゴシック" w:hAnsi="ＭＳ ゴシック" w:hint="eastAsia"/>
        </w:rPr>
        <w:t>）</w:t>
      </w:r>
    </w:p>
    <w:p w14:paraId="6D9C1E18" w14:textId="77777777" w:rsidR="00EB3875" w:rsidRPr="00152106" w:rsidRDefault="00EB3875" w:rsidP="00EB3875">
      <w:pPr>
        <w:spacing w:line="240" w:lineRule="exact"/>
        <w:ind w:left="630" w:hangingChars="300" w:hanging="630"/>
        <w:rPr>
          <w:rFonts w:ascii="ＭＳ ゴシック" w:eastAsia="ＭＳ ゴシック" w:hAnsi="ＭＳ ゴシック"/>
        </w:rPr>
      </w:pPr>
    </w:p>
    <w:p w14:paraId="193B6C31" w14:textId="77777777" w:rsidR="00EB3875" w:rsidRPr="00152106" w:rsidRDefault="00EB3875" w:rsidP="00EB3875">
      <w:pPr>
        <w:spacing w:line="240" w:lineRule="exact"/>
        <w:ind w:left="630" w:hangingChars="300" w:hanging="630"/>
        <w:jc w:val="center"/>
        <w:rPr>
          <w:rFonts w:ascii="ＭＳ ゴシック" w:eastAsia="ＭＳ ゴシック" w:hAnsi="ＭＳ ゴシック"/>
        </w:rPr>
      </w:pPr>
      <w:r w:rsidRPr="00152106">
        <w:rPr>
          <w:rFonts w:ascii="ＭＳ ゴシック" w:eastAsia="ＭＳ ゴシック" w:hAnsi="ＭＳ ゴシック"/>
        </w:rPr>
        <w:t>【</w:t>
      </w:r>
      <w:r w:rsidRPr="00152106">
        <w:rPr>
          <w:rFonts w:ascii="ＭＳ ゴシック" w:eastAsia="ＭＳ ゴシック" w:hAnsi="ＭＳ ゴシック" w:hint="eastAsia"/>
        </w:rPr>
        <w:t>ノジマ</w:t>
      </w:r>
      <w:r w:rsidRPr="00152106">
        <w:rPr>
          <w:rFonts w:ascii="ＭＳ ゴシック" w:eastAsia="ＭＳ ゴシック" w:hAnsi="ＭＳ ゴシック"/>
        </w:rPr>
        <w:t>で利用可能な決済サービス】</w:t>
      </w:r>
    </w:p>
    <w:p w14:paraId="17B255D1" w14:textId="77777777" w:rsidR="00EB3875" w:rsidRPr="006968C4" w:rsidRDefault="00EB3875" w:rsidP="00EB3875">
      <w:pPr>
        <w:spacing w:line="240" w:lineRule="exact"/>
        <w:ind w:left="630" w:hangingChars="300" w:hanging="630"/>
        <w:jc w:val="center"/>
        <w:rPr>
          <w:rFonts w:ascii="ＭＳ 明朝" w:hAnsi="ＭＳ 明朝"/>
        </w:rPr>
      </w:pPr>
    </w:p>
    <w:p w14:paraId="2F92E760" w14:textId="77777777" w:rsidR="00EB3875" w:rsidRDefault="00EB3875" w:rsidP="00EB3875">
      <w:pPr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noProof/>
          <w:kern w:val="0"/>
          <w:szCs w:val="21"/>
          <w:lang w:val="ja-JP"/>
        </w:rPr>
        <w:drawing>
          <wp:inline distT="0" distB="0" distL="0" distR="0" wp14:anchorId="1B5B3E93" wp14:editId="74CD9A73">
            <wp:extent cx="6085701" cy="1219200"/>
            <wp:effectExtent l="0" t="0" r="0" b="0"/>
            <wp:docPr id="18274773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77392" name="図 18274773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8518" cy="1219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32D69" w14:textId="77777777" w:rsidR="00EB3875" w:rsidRDefault="00EB3875" w:rsidP="00EB3875">
      <w:pPr>
        <w:autoSpaceDE w:val="0"/>
        <w:autoSpaceDN w:val="0"/>
        <w:adjustRightInd w:val="0"/>
        <w:spacing w:line="0" w:lineRule="atLeast"/>
        <w:ind w:left="210" w:right="210"/>
        <w:rPr>
          <w:rFonts w:ascii="ＭＳ ゴシック" w:eastAsia="ＭＳ ゴシック" w:hAnsi="ＭＳ ゴシック"/>
          <w:kern w:val="0"/>
          <w:szCs w:val="21"/>
        </w:rPr>
      </w:pPr>
    </w:p>
    <w:p w14:paraId="27B1DF53" w14:textId="77777777" w:rsidR="00EB3875" w:rsidRPr="00A36BAC" w:rsidRDefault="00EB3875" w:rsidP="00EB3875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</w:p>
    <w:p w14:paraId="6DD1463F" w14:textId="77777777" w:rsidR="00EB3875" w:rsidRDefault="00EB3875" w:rsidP="00EB3875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 w:rsidRPr="00D030FF">
        <w:rPr>
          <w:rFonts w:ascii="ＭＳ ゴシック" w:eastAsia="ＭＳ ゴシック" w:hAnsi="ＭＳ ゴシック" w:hint="eastAsia"/>
          <w:szCs w:val="22"/>
        </w:rPr>
        <w:t>＜</w:t>
      </w:r>
      <w:r>
        <w:rPr>
          <w:rFonts w:ascii="ＭＳ ゴシック" w:eastAsia="ＭＳ ゴシック" w:hAnsi="ＭＳ ゴシック" w:hint="eastAsia"/>
          <w:szCs w:val="22"/>
        </w:rPr>
        <w:t>取材・お問い合わせ窓口</w:t>
      </w:r>
      <w:r w:rsidRPr="00D030FF">
        <w:rPr>
          <w:rFonts w:ascii="ＭＳ ゴシック" w:eastAsia="ＭＳ ゴシック" w:hAnsi="ＭＳ ゴシック" w:hint="eastAsia"/>
          <w:szCs w:val="22"/>
        </w:rPr>
        <w:t>＞</w:t>
      </w:r>
    </w:p>
    <w:p w14:paraId="1080C996" w14:textId="77777777" w:rsidR="00EB3875" w:rsidRPr="00152106" w:rsidRDefault="00EB3875" w:rsidP="00EB3875">
      <w:pPr>
        <w:widowControl/>
        <w:spacing w:line="240" w:lineRule="exact"/>
        <w:jc w:val="center"/>
        <w:rPr>
          <w:rFonts w:ascii="ＭＳ ゴシック" w:eastAsia="ＭＳ ゴシック" w:hAnsi="ＭＳ ゴシック" w:cs="Arial"/>
          <w:sz w:val="18"/>
          <w:szCs w:val="18"/>
        </w:rPr>
      </w:pPr>
      <w:r w:rsidRPr="00152106">
        <w:rPr>
          <w:rFonts w:ascii="ＭＳ ゴシック" w:eastAsia="ＭＳ ゴシック" w:hAnsi="ＭＳ ゴシック" w:cs="Arial" w:hint="eastAsia"/>
          <w:sz w:val="18"/>
          <w:szCs w:val="18"/>
        </w:rPr>
        <w:t xml:space="preserve">株式会社ノジマ　総務グループ　広報担当　</w:t>
      </w:r>
    </w:p>
    <w:p w14:paraId="37C24C25" w14:textId="77777777" w:rsidR="00EB3875" w:rsidRPr="008725FD" w:rsidRDefault="00EB3875" w:rsidP="00EB3875">
      <w:pPr>
        <w:widowControl/>
        <w:pBdr>
          <w:bottom w:val="single" w:sz="4" w:space="1" w:color="auto"/>
        </w:pBdr>
        <w:spacing w:line="240" w:lineRule="exact"/>
        <w:jc w:val="center"/>
        <w:rPr>
          <w:rFonts w:ascii="ＭＳ ゴシック" w:eastAsia="ＭＳ ゴシック" w:hAnsi="ＭＳ ゴシック"/>
          <w:kern w:val="0"/>
          <w:szCs w:val="21"/>
        </w:rPr>
      </w:pPr>
      <w:r w:rsidRPr="00152106">
        <w:rPr>
          <w:rFonts w:ascii="ＭＳ ゴシック" w:eastAsia="ＭＳ ゴシック" w:hAnsi="ＭＳ ゴシック" w:hint="eastAsia"/>
          <w:sz w:val="18"/>
          <w:szCs w:val="18"/>
        </w:rPr>
        <w:t>Ｅ</w:t>
      </w:r>
      <w:r w:rsidRPr="00152106">
        <w:rPr>
          <w:rFonts w:ascii="ＭＳ ゴシック" w:eastAsia="ＭＳ ゴシック" w:hAnsi="ＭＳ ゴシック"/>
          <w:sz w:val="18"/>
          <w:szCs w:val="18"/>
        </w:rPr>
        <w:t>-Mail：</w:t>
      </w:r>
      <w:hyperlink r:id="rId9" w:history="1">
        <w:r w:rsidRPr="00152106">
          <w:rPr>
            <w:rStyle w:val="a3"/>
            <w:rFonts w:ascii="ＭＳ ゴシック" w:eastAsia="ＭＳ ゴシック" w:hAnsi="ＭＳ ゴシック"/>
            <w:sz w:val="18"/>
            <w:szCs w:val="18"/>
          </w:rPr>
          <w:t>pr@nojima.co.jp</w:t>
        </w:r>
      </w:hyperlink>
    </w:p>
    <w:p w14:paraId="0048F833" w14:textId="77777777" w:rsidR="000A5E89" w:rsidRPr="00EB3875" w:rsidRDefault="000A5E89"/>
    <w:sectPr w:rsidR="000A5E89" w:rsidRPr="00EB3875" w:rsidSect="00EB3875">
      <w:headerReference w:type="default" r:id="rId10"/>
      <w:pgSz w:w="11906" w:h="16838" w:code="9"/>
      <w:pgMar w:top="1134" w:right="1418" w:bottom="567" w:left="1418" w:header="284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342B0" w14:textId="77777777" w:rsidR="0092366B" w:rsidRDefault="0092366B">
      <w:r>
        <w:separator/>
      </w:r>
    </w:p>
  </w:endnote>
  <w:endnote w:type="continuationSeparator" w:id="0">
    <w:p w14:paraId="710DC670" w14:textId="77777777" w:rsidR="0092366B" w:rsidRDefault="0092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62D4F" w14:textId="77777777" w:rsidR="0092366B" w:rsidRDefault="0092366B">
      <w:r>
        <w:separator/>
      </w:r>
    </w:p>
  </w:footnote>
  <w:footnote w:type="continuationSeparator" w:id="0">
    <w:p w14:paraId="4632AD11" w14:textId="77777777" w:rsidR="0092366B" w:rsidRDefault="00923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B152A" w14:textId="77777777" w:rsidR="00E03EF9" w:rsidRDefault="00767351" w:rsidP="007F2098">
    <w:pPr>
      <w:pStyle w:val="a4"/>
      <w:wordWrap w:val="0"/>
    </w:pPr>
    <w:r w:rsidRPr="00A252AB">
      <w:rPr>
        <w:noProof/>
      </w:rPr>
      <w:drawing>
        <wp:inline distT="0" distB="0" distL="0" distR="0" wp14:anchorId="132BD9EA" wp14:editId="1453AE77">
          <wp:extent cx="1188720" cy="480060"/>
          <wp:effectExtent l="0" t="0" r="0" b="0"/>
          <wp:docPr id="1" name="図 1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75"/>
    <w:rsid w:val="000A5E89"/>
    <w:rsid w:val="002275F0"/>
    <w:rsid w:val="00472836"/>
    <w:rsid w:val="00496C5F"/>
    <w:rsid w:val="004F418F"/>
    <w:rsid w:val="00767351"/>
    <w:rsid w:val="0092366B"/>
    <w:rsid w:val="00AE5332"/>
    <w:rsid w:val="00CC434C"/>
    <w:rsid w:val="00E03EF9"/>
    <w:rsid w:val="00EB3875"/>
    <w:rsid w:val="00F12A2A"/>
    <w:rsid w:val="00F6028F"/>
    <w:rsid w:val="00F63186"/>
    <w:rsid w:val="00F7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9D38C"/>
  <w15:chartTrackingRefBased/>
  <w15:docId w15:val="{95955663-B572-4E11-BBA9-ECE92661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3875"/>
    <w:rPr>
      <w:color w:val="0000FF"/>
      <w:u w:val="single"/>
    </w:rPr>
  </w:style>
  <w:style w:type="paragraph" w:styleId="a4">
    <w:name w:val="header"/>
    <w:basedOn w:val="a"/>
    <w:link w:val="a5"/>
    <w:rsid w:val="00EB38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B3875"/>
    <w:rPr>
      <w:rFonts w:ascii="Century" w:eastAsia="ＭＳ 明朝" w:hAnsi="Century" w:cs="Times New Roman"/>
      <w:szCs w:val="24"/>
    </w:rPr>
  </w:style>
  <w:style w:type="paragraph" w:styleId="a6">
    <w:name w:val="Revision"/>
    <w:hidden/>
    <w:uiPriority w:val="99"/>
    <w:semiHidden/>
    <w:rsid w:val="0076735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smartwaon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r@nojima.co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NJ-堀越美里</dc:creator>
  <cp:keywords/>
  <dc:description/>
  <cp:lastModifiedBy>NJ-高橋実奈</cp:lastModifiedBy>
  <cp:revision>2</cp:revision>
  <dcterms:created xsi:type="dcterms:W3CDTF">2024-09-04T01:33:00Z</dcterms:created>
  <dcterms:modified xsi:type="dcterms:W3CDTF">2024-09-04T01:33:00Z</dcterms:modified>
</cp:coreProperties>
</file>