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887AD" w14:textId="5D66204A" w:rsidR="00B36A57" w:rsidRPr="00B36A57" w:rsidRDefault="006C3976" w:rsidP="00B36A57">
      <w:pPr>
        <w:rPr>
          <w:b/>
          <w:bCs/>
        </w:rPr>
      </w:pPr>
      <w:r w:rsidRPr="006C3976">
        <w:rPr>
          <w:b/>
          <w:bCs/>
        </w:rPr>
        <w:t>バイオシミラー市場レポートは、2032年までに1,070億9,000万米ドルへの大幅な成長を予測しています|SkyQuestテクノロジー</w:t>
      </w:r>
    </w:p>
    <w:p w14:paraId="306206E7" w14:textId="77777777" w:rsidR="006C3976" w:rsidRPr="006C3976" w:rsidRDefault="006C3976" w:rsidP="006C3976">
      <w:r w:rsidRPr="006C3976">
        <w:t>世界のバイオシミラー市場は、高価な生物学的製剤に代わる安価な代替品として急速に注目を集めており、医療システムや患者にとって大幅なコスト削減の可能性を提供しています。主要なバイオ医薬品の特許が切れる中、バイオシミラーの需要は高まっており、腫瘍学、自己免疫疾患、糖尿病など、さまざまな治療分野での受け入れが進んでいます。市場は、良好な規制環境、医療費の上昇、バイオテクノロジーの進歩に牽引されて、2032年まで堅調な成長を遂げると予想されています。</w:t>
      </w:r>
    </w:p>
    <w:p w14:paraId="3BAF8D08" w14:textId="7F51C585" w:rsidR="006C3976" w:rsidRPr="006C3976" w:rsidRDefault="006C3976" w:rsidP="006C3976">
      <w:pPr>
        <w:rPr>
          <w:b/>
          <w:bCs/>
        </w:rPr>
      </w:pPr>
      <w:r w:rsidRPr="006C3976">
        <w:rPr>
          <w:b/>
          <w:bCs/>
        </w:rPr>
        <w:t>バイオシミラー市場の概要</w:t>
      </w:r>
    </w:p>
    <w:p w14:paraId="58C23FD3" w14:textId="329D0250" w:rsidR="006C3976" w:rsidRPr="006C3976" w:rsidRDefault="006C3976" w:rsidP="006C3976">
      <w:r w:rsidRPr="006C3976">
        <w:t>バイオシミラーは、承認された生物学的製剤と非常に類似したバージョンであり、安全性、有効性、品質の点でほぼ同一になるように設計されています。バイオ医薬品のコストは依然として高いため、バイオシミラーはより手頃な価格の治療選択肢を提供します。バイオシミラー市場は、2024年の317億8000万米ドルから2032年までに1070億9000万米ドルに成長し、予測期間(2025年から2032年)の間に16.4%のCAGRで成長する準備ができています。</w:t>
      </w:r>
    </w:p>
    <w:p w14:paraId="60C55828" w14:textId="4DA33D7C" w:rsidR="006C3976" w:rsidRPr="006C3976" w:rsidRDefault="006C3976" w:rsidP="006C3976">
      <w:pPr>
        <w:rPr>
          <w:b/>
          <w:bCs/>
        </w:rPr>
      </w:pPr>
      <w:r w:rsidRPr="006C3976">
        <w:rPr>
          <w:b/>
          <w:bCs/>
        </w:rPr>
        <w:t xml:space="preserve">無料サンプルコピーを入手する - </w:t>
      </w:r>
      <w:hyperlink r:id="rId5" w:history="1">
        <w:r w:rsidRPr="006C3976">
          <w:rPr>
            <w:rStyle w:val="Hyperlink"/>
          </w:rPr>
          <w:t>https://www.skyquestt.com/sample-request/biosimilars-market</w:t>
        </w:r>
      </w:hyperlink>
    </w:p>
    <w:p w14:paraId="2F176C47" w14:textId="52F6CA8D" w:rsidR="006C3976" w:rsidRPr="006C3976" w:rsidRDefault="006C3976" w:rsidP="006C3976">
      <w:r w:rsidRPr="006C3976">
        <w:t>バイオシミラー市場は、米国FDAや欧州医薬品庁(EMA)などの強力な規制の枠組みにより、北米と欧州が独占しています。しかし、アジア太平洋地域は、慢性疾患の有病率の上昇、医療インフラの改善、中国やインドなどの国々での政府の支援に牽引されて、急速な成長を遂げると予想されています。</w:t>
      </w:r>
    </w:p>
    <w:p w14:paraId="06CDDF85" w14:textId="77777777" w:rsidR="006C3976" w:rsidRPr="006C3976" w:rsidRDefault="006C3976" w:rsidP="006C3976">
      <w:pPr>
        <w:rPr>
          <w:b/>
          <w:bCs/>
        </w:rPr>
      </w:pPr>
      <w:r w:rsidRPr="006C3976">
        <w:rPr>
          <w:b/>
          <w:bCs/>
        </w:rPr>
        <w:t>市場セグメンテーション</w:t>
      </w:r>
    </w:p>
    <w:p w14:paraId="2304B162" w14:textId="77777777" w:rsidR="006C3976" w:rsidRPr="006C3976" w:rsidRDefault="006C3976" w:rsidP="006C3976">
      <w:pPr>
        <w:numPr>
          <w:ilvl w:val="0"/>
          <w:numId w:val="2"/>
        </w:numPr>
      </w:pPr>
      <w:r w:rsidRPr="006C3976">
        <w:rPr>
          <w:b/>
          <w:bCs/>
        </w:rPr>
        <w:t>製品タイプ</w:t>
      </w:r>
      <w:r w:rsidRPr="006C3976">
        <w:t>:バイオシミラー市場には、モノクローナル抗体、インスリン、成長ホルモン、エリスロポエチンなどが含まれます。モノクローナル抗体は、腫瘍学や自己免疫疾患の治療に使用されるため、最大のシェアを占めています。</w:t>
      </w:r>
    </w:p>
    <w:p w14:paraId="0615BBB2" w14:textId="77777777" w:rsidR="006C3976" w:rsidRPr="006C3976" w:rsidRDefault="006C3976" w:rsidP="006C3976">
      <w:pPr>
        <w:numPr>
          <w:ilvl w:val="0"/>
          <w:numId w:val="2"/>
        </w:numPr>
      </w:pPr>
      <w:r w:rsidRPr="006C3976">
        <w:rPr>
          <w:b/>
          <w:bCs/>
        </w:rPr>
        <w:t>治療領域</w:t>
      </w:r>
      <w:r w:rsidRPr="006C3976">
        <w:t>:バイオシミラーの主要な治療領域には、腫瘍学、自己免疫疾患、内分泌学、血液学などがあります。腫瘍学は、生物学的ながん治療に対する高い需要により、最大のセグメントです。</w:t>
      </w:r>
    </w:p>
    <w:p w14:paraId="3211E678" w14:textId="77777777" w:rsidR="00944763" w:rsidRPr="00944763" w:rsidRDefault="00944763" w:rsidP="00944763">
      <w:pPr>
        <w:rPr>
          <w:b/>
          <w:bCs/>
        </w:rPr>
      </w:pPr>
      <w:r w:rsidRPr="00944763">
        <w:rPr>
          <w:b/>
          <w:bCs/>
        </w:rPr>
        <w:t>地域インサイト</w:t>
      </w:r>
    </w:p>
    <w:p w14:paraId="3DEA329E" w14:textId="6E1A7B8A" w:rsidR="00944763" w:rsidRPr="00944763" w:rsidRDefault="00944763" w:rsidP="004A61D7">
      <w:pPr>
        <w:rPr>
          <w:b/>
          <w:bCs/>
        </w:rPr>
      </w:pPr>
      <w:r w:rsidRPr="00944763">
        <w:rPr>
          <w:b/>
          <w:bCs/>
        </w:rPr>
        <w:t xml:space="preserve">北米: </w:t>
      </w:r>
      <w:r w:rsidRPr="00944763">
        <w:t>規制当局の支援、高い医療費、患者基盤の拡大に牽引されたバイオシミラーの最大市場。米国FDAの明確な承認プロセスと主要な生物製剤の特許の満了は、市場の成長</w:t>
      </w:r>
      <w:r w:rsidRPr="00944763">
        <w:lastRenderedPageBreak/>
        <w:t>に寄与する主要な要因です。米国の医療制度における費用対効果の高い治療法の需要は、バイオシミラーの採用をさらに増加させると予想されます。</w:t>
      </w:r>
    </w:p>
    <w:p w14:paraId="69EF8CB2" w14:textId="2EE29EAB" w:rsidR="00944763" w:rsidRPr="00944763" w:rsidRDefault="00944763" w:rsidP="00944763">
      <w:pPr>
        <w:rPr>
          <w:b/>
          <w:bCs/>
        </w:rPr>
      </w:pPr>
      <w:proofErr w:type="spellStart"/>
      <w:r w:rsidRPr="00944763">
        <w:rPr>
          <w:b/>
          <w:bCs/>
        </w:rPr>
        <w:t>ヨーロッパ</w:t>
      </w:r>
      <w:proofErr w:type="spellEnd"/>
      <w:r w:rsidRPr="00944763">
        <w:rPr>
          <w:b/>
          <w:bCs/>
        </w:rPr>
        <w:t xml:space="preserve">: </w:t>
      </w:r>
      <w:r w:rsidRPr="00944763">
        <w:t>バイオシミラーの採用をリードし、ドイツ、英国、フランスなどの国々が市場の成長を牽引しています。</w:t>
      </w:r>
      <w:proofErr w:type="gramStart"/>
      <w:r w:rsidRPr="00944763">
        <w:t>欧州医薬品庁(</w:t>
      </w:r>
      <w:proofErr w:type="gramEnd"/>
      <w:r w:rsidRPr="00944763">
        <w:t>EMA)は多数のバイオシミラーを承認しており、この地域は人口の高齢化と医療費の増加の恩恵を受けており、各国政府はコスト削減策としてバイオシミラーを採用するよう促しています。</w:t>
      </w:r>
    </w:p>
    <w:p w14:paraId="1B2B41BA" w14:textId="1CCBFF51" w:rsidR="00944763" w:rsidRPr="00944763" w:rsidRDefault="00944763" w:rsidP="00944763">
      <w:pPr>
        <w:rPr>
          <w:b/>
          <w:bCs/>
        </w:rPr>
      </w:pPr>
      <w:r w:rsidRPr="00944763">
        <w:rPr>
          <w:b/>
          <w:bCs/>
        </w:rPr>
        <w:t xml:space="preserve">アジア太平洋地域 </w:t>
      </w:r>
      <w:r w:rsidRPr="00944763">
        <w:t xml:space="preserve"> アジア太平洋地域は、バイオシミラー市場で最も急速な成長を遂げると予想されています。中国やインドなどの国では、特に腫瘍学や糖尿病治療において、医療需要が高まっています。これらの国々の政府も、医療アクセスの改善とコスト削減の一環として、バイオシミラーを積極的に推進しています。その結果、この地域の人口の多さと医療インフラの成長が市場拡大の主要な推進力となっています。</w:t>
      </w:r>
    </w:p>
    <w:p w14:paraId="25B6A812" w14:textId="79C7EFEC" w:rsidR="00944763" w:rsidRPr="00944763" w:rsidRDefault="00944763" w:rsidP="00944763">
      <w:pPr>
        <w:rPr>
          <w:b/>
          <w:bCs/>
        </w:rPr>
      </w:pPr>
      <w:r w:rsidRPr="00944763">
        <w:rPr>
          <w:b/>
          <w:bCs/>
        </w:rPr>
        <w:t xml:space="preserve">ラテンアメリカ: </w:t>
      </w:r>
      <w:r w:rsidRPr="00944763">
        <w:t>ラテンアメリカでは、特にブラジル、メキシコ、アルゼンチンでバイオシミラーが勢いを増しています。医療費の高騰により、より手頃な価格の生物学的製剤の代替品に対する需要が高まっており、政府はバイオシミラーの採用をますます支持しています。しかし、市場教育と規制上の課題は残っています。</w:t>
      </w:r>
    </w:p>
    <w:p w14:paraId="69A036C8" w14:textId="32C30480" w:rsidR="006C3976" w:rsidRPr="00944763" w:rsidRDefault="00944763" w:rsidP="00944763">
      <w:r w:rsidRPr="00944763">
        <w:rPr>
          <w:b/>
          <w:bCs/>
        </w:rPr>
        <w:t xml:space="preserve">中東・アフリカ: </w:t>
      </w:r>
      <w:r w:rsidRPr="00944763">
        <w:t>中東・アフリカはバイオシミラーの新興市場であり、サウジアラビアやUAEなどの国々が早期に採用されている。しかし、この地域は規制当局の承認と価格設定に関連する課題に直面しており、他の地域と比較して成長が鈍化する可能性があります。</w:t>
      </w:r>
    </w:p>
    <w:p w14:paraId="7D69106C" w14:textId="3CCEEE7E" w:rsidR="006C3976" w:rsidRPr="006C3976" w:rsidRDefault="006C3976" w:rsidP="006C3976">
      <w:r w:rsidRPr="006C3976">
        <w:rPr>
          <w:b/>
          <w:bCs/>
        </w:rPr>
        <w:t xml:space="preserve">あなたの特定のビジネスニーズに対応するためにお問い合わせをする - </w:t>
      </w:r>
      <w:hyperlink r:id="rId6" w:history="1">
        <w:r w:rsidRPr="006C3976">
          <w:rPr>
            <w:rStyle w:val="Hyperlink"/>
          </w:rPr>
          <w:t>https://www.skyquestt.com/speak-with-analyst/biosimilars-market</w:t>
        </w:r>
      </w:hyperlink>
    </w:p>
    <w:p w14:paraId="2768ADA2" w14:textId="1A1D9EFD" w:rsidR="006C3976" w:rsidRPr="006C3976" w:rsidRDefault="006C3976" w:rsidP="006C3976">
      <w:pPr>
        <w:rPr>
          <w:b/>
          <w:bCs/>
        </w:rPr>
      </w:pPr>
      <w:r w:rsidRPr="006C3976">
        <w:rPr>
          <w:b/>
          <w:bCs/>
        </w:rPr>
        <w:t>主要な市場プレーヤー</w:t>
      </w:r>
    </w:p>
    <w:p w14:paraId="75D9DB6B" w14:textId="77777777" w:rsidR="006C3976" w:rsidRPr="006C3976" w:rsidRDefault="006C3976" w:rsidP="006C3976">
      <w:r w:rsidRPr="006C3976">
        <w:t>バイオシミラー市場を支配する大手製薬会社やバイオテクノロジー企業数社が、研究、開発、パートナーシップに注力してポートフォリオを拡大しています。注目すべきプレーヤーは次のとおりです。</w:t>
      </w:r>
    </w:p>
    <w:p w14:paraId="67594963" w14:textId="77777777" w:rsidR="006C3976" w:rsidRPr="006C3976" w:rsidRDefault="006C3976" w:rsidP="006C3976">
      <w:pPr>
        <w:numPr>
          <w:ilvl w:val="0"/>
          <w:numId w:val="5"/>
        </w:numPr>
      </w:pPr>
      <w:r w:rsidRPr="006C3976">
        <w:t>アムジェン社(米国)</w:t>
      </w:r>
    </w:p>
    <w:p w14:paraId="676138B3" w14:textId="77777777" w:rsidR="006C3976" w:rsidRPr="006C3976" w:rsidRDefault="006C3976" w:rsidP="006C3976">
      <w:pPr>
        <w:numPr>
          <w:ilvl w:val="0"/>
          <w:numId w:val="5"/>
        </w:numPr>
      </w:pPr>
      <w:r w:rsidRPr="006C3976">
        <w:t>ファイザー社(米国)</w:t>
      </w:r>
    </w:p>
    <w:p w14:paraId="17C90DC9" w14:textId="77777777" w:rsidR="006C3976" w:rsidRPr="006C3976" w:rsidRDefault="006C3976" w:rsidP="006C3976">
      <w:pPr>
        <w:numPr>
          <w:ilvl w:val="0"/>
          <w:numId w:val="5"/>
        </w:numPr>
      </w:pPr>
      <w:r w:rsidRPr="006C3976">
        <w:t>ノバルティス(サンド)(スイス)</w:t>
      </w:r>
    </w:p>
    <w:p w14:paraId="17229AEF" w14:textId="77777777" w:rsidR="006C3976" w:rsidRPr="006C3976" w:rsidRDefault="006C3976" w:rsidP="006C3976">
      <w:pPr>
        <w:numPr>
          <w:ilvl w:val="0"/>
          <w:numId w:val="5"/>
        </w:numPr>
      </w:pPr>
      <w:r w:rsidRPr="006C3976">
        <w:t>Biocon Biologics(インド)</w:t>
      </w:r>
    </w:p>
    <w:p w14:paraId="259E7E2B" w14:textId="77777777" w:rsidR="006C3976" w:rsidRPr="006C3976" w:rsidRDefault="006C3976" w:rsidP="006C3976">
      <w:pPr>
        <w:numPr>
          <w:ilvl w:val="0"/>
          <w:numId w:val="5"/>
        </w:numPr>
      </w:pPr>
      <w:r w:rsidRPr="006C3976">
        <w:t>Celltrion Healthcare(韓国)</w:t>
      </w:r>
    </w:p>
    <w:p w14:paraId="4C5B0C11" w14:textId="77777777" w:rsidR="006C3976" w:rsidRPr="006C3976" w:rsidRDefault="006C3976" w:rsidP="006C3976">
      <w:pPr>
        <w:numPr>
          <w:ilvl w:val="0"/>
          <w:numId w:val="5"/>
        </w:numPr>
      </w:pPr>
      <w:r w:rsidRPr="006C3976">
        <w:lastRenderedPageBreak/>
        <w:t>Samsung Bioepis (韓国)</w:t>
      </w:r>
    </w:p>
    <w:p w14:paraId="5BEAB6D9" w14:textId="77777777" w:rsidR="006C3976" w:rsidRPr="006C3976" w:rsidRDefault="006C3976" w:rsidP="006C3976">
      <w:pPr>
        <w:numPr>
          <w:ilvl w:val="0"/>
          <w:numId w:val="5"/>
        </w:numPr>
      </w:pPr>
      <w:r w:rsidRPr="006C3976">
        <w:t>テバ・ファーマシューティカルズ(イスラエル)</w:t>
      </w:r>
    </w:p>
    <w:p w14:paraId="56759865" w14:textId="77777777" w:rsidR="006C3976" w:rsidRPr="006C3976" w:rsidRDefault="006C3976" w:rsidP="006C3976">
      <w:pPr>
        <w:numPr>
          <w:ilvl w:val="0"/>
          <w:numId w:val="5"/>
        </w:numPr>
      </w:pPr>
      <w:r w:rsidRPr="006C3976">
        <w:t>マイラン(ヴィアトリス)(米国)</w:t>
      </w:r>
    </w:p>
    <w:p w14:paraId="7864344D" w14:textId="77777777" w:rsidR="006C3976" w:rsidRPr="006C3976" w:rsidRDefault="006C3976" w:rsidP="006C3976">
      <w:pPr>
        <w:numPr>
          <w:ilvl w:val="0"/>
          <w:numId w:val="5"/>
        </w:numPr>
      </w:pPr>
      <w:r w:rsidRPr="006C3976">
        <w:t>フレゼニウス・カビ(ドイツ)</w:t>
      </w:r>
    </w:p>
    <w:p w14:paraId="37377778" w14:textId="77777777" w:rsidR="006C3976" w:rsidRPr="006C3976" w:rsidRDefault="006C3976" w:rsidP="006C3976">
      <w:pPr>
        <w:numPr>
          <w:ilvl w:val="0"/>
          <w:numId w:val="5"/>
        </w:numPr>
      </w:pPr>
      <w:r w:rsidRPr="006C3976">
        <w:t>STADA Arzneimittel (ドイツ)</w:t>
      </w:r>
    </w:p>
    <w:p w14:paraId="65EEF60E" w14:textId="77777777" w:rsidR="006C3976" w:rsidRPr="006C3976" w:rsidRDefault="006C3976" w:rsidP="006C3976">
      <w:pPr>
        <w:numPr>
          <w:ilvl w:val="0"/>
          <w:numId w:val="5"/>
        </w:numPr>
      </w:pPr>
      <w:r w:rsidRPr="006C3976">
        <w:t>Dr. Reddy's Laboratories(インド)</w:t>
      </w:r>
    </w:p>
    <w:p w14:paraId="1B627185" w14:textId="77777777" w:rsidR="006C3976" w:rsidRPr="006C3976" w:rsidRDefault="006C3976" w:rsidP="006C3976">
      <w:pPr>
        <w:numPr>
          <w:ilvl w:val="0"/>
          <w:numId w:val="5"/>
        </w:numPr>
      </w:pPr>
      <w:r w:rsidRPr="006C3976">
        <w:t>ベーリンガーインゲルハイム(ドイツ)</w:t>
      </w:r>
    </w:p>
    <w:p w14:paraId="2AA9CD84" w14:textId="77777777" w:rsidR="006C3976" w:rsidRPr="006C3976" w:rsidRDefault="006C3976" w:rsidP="006C3976">
      <w:pPr>
        <w:numPr>
          <w:ilvl w:val="0"/>
          <w:numId w:val="5"/>
        </w:numPr>
      </w:pPr>
      <w:r w:rsidRPr="006C3976">
        <w:t>イーライリリー・アンド・カンパニー(米国)</w:t>
      </w:r>
    </w:p>
    <w:p w14:paraId="4F3DFE65" w14:textId="77777777" w:rsidR="006C3976" w:rsidRPr="006C3976" w:rsidRDefault="006C3976" w:rsidP="006C3976">
      <w:pPr>
        <w:numPr>
          <w:ilvl w:val="0"/>
          <w:numId w:val="5"/>
        </w:numPr>
      </w:pPr>
      <w:proofErr w:type="spellStart"/>
      <w:r w:rsidRPr="006C3976">
        <w:t>Coherus</w:t>
      </w:r>
      <w:proofErr w:type="spellEnd"/>
      <w:r w:rsidRPr="006C3976">
        <w:t xml:space="preserve"> Biosciences(</w:t>
      </w:r>
      <w:proofErr w:type="spellStart"/>
      <w:r w:rsidRPr="006C3976">
        <w:t>米国</w:t>
      </w:r>
      <w:proofErr w:type="spellEnd"/>
      <w:r w:rsidRPr="006C3976">
        <w:t>)</w:t>
      </w:r>
    </w:p>
    <w:p w14:paraId="780B2411" w14:textId="31D9CC9D" w:rsidR="006C3976" w:rsidRPr="006C3976" w:rsidRDefault="006C3976" w:rsidP="006C3976">
      <w:pPr>
        <w:numPr>
          <w:ilvl w:val="0"/>
          <w:numId w:val="5"/>
        </w:numPr>
      </w:pPr>
      <w:proofErr w:type="spellStart"/>
      <w:r w:rsidRPr="006C3976">
        <w:t>Apotex</w:t>
      </w:r>
      <w:proofErr w:type="spellEnd"/>
      <w:r w:rsidRPr="006C3976">
        <w:t xml:space="preserve"> Inc.(</w:t>
      </w:r>
      <w:proofErr w:type="spellStart"/>
      <w:r w:rsidRPr="006C3976">
        <w:t>カナダ</w:t>
      </w:r>
      <w:proofErr w:type="spellEnd"/>
      <w:r w:rsidRPr="006C3976">
        <w:t>)</w:t>
      </w:r>
    </w:p>
    <w:p w14:paraId="517D8470" w14:textId="67BB5F1B" w:rsidR="006C3976" w:rsidRDefault="006C3976" w:rsidP="006C3976">
      <w:pPr>
        <w:rPr>
          <w:b/>
          <w:bCs/>
        </w:rPr>
      </w:pPr>
      <w:r w:rsidRPr="006C3976">
        <w:rPr>
          <w:b/>
          <w:bCs/>
        </w:rPr>
        <w:t xml:space="preserve">今すぐ行動を起こそう:今すぐバイオシミラー市場レポートを保護 - </w:t>
      </w:r>
      <w:hyperlink r:id="rId7" w:history="1">
        <w:r w:rsidRPr="00A2195A">
          <w:rPr>
            <w:rStyle w:val="Hyperlink"/>
          </w:rPr>
          <w:t>https://www.skyquestt.com/buy-now/biosimilars-market</w:t>
        </w:r>
      </w:hyperlink>
    </w:p>
    <w:p w14:paraId="604C0C62" w14:textId="5A783B08" w:rsidR="006C3976" w:rsidRPr="006C3976" w:rsidRDefault="006C3976" w:rsidP="006C3976">
      <w:pPr>
        <w:rPr>
          <w:b/>
          <w:bCs/>
        </w:rPr>
      </w:pPr>
      <w:r w:rsidRPr="006C3976">
        <w:rPr>
          <w:b/>
          <w:bCs/>
        </w:rPr>
        <w:t>主な市場促進要因</w:t>
      </w:r>
    </w:p>
    <w:p w14:paraId="6083F5B3" w14:textId="77777777" w:rsidR="006C3976" w:rsidRPr="006C3976" w:rsidRDefault="006C3976" w:rsidP="006C3976">
      <w:pPr>
        <w:numPr>
          <w:ilvl w:val="0"/>
          <w:numId w:val="1"/>
        </w:numPr>
      </w:pPr>
      <w:r w:rsidRPr="006C3976">
        <w:rPr>
          <w:b/>
          <w:bCs/>
        </w:rPr>
        <w:t>特許の有効期限</w:t>
      </w:r>
      <w:r w:rsidRPr="006C3976">
        <w:t>:ヒュミラのようなブロックバスター生物製剤の特許が切れると、バイオシミラーの代替品への扉が開かれます。この傾向は他の主要な生物製剤でも続き、バイオシミラー開発者に新たな機会を生み出すでしょう。</w:t>
      </w:r>
    </w:p>
    <w:p w14:paraId="4175B5A9" w14:textId="77777777" w:rsidR="006C3976" w:rsidRPr="006C3976" w:rsidRDefault="006C3976" w:rsidP="006C3976">
      <w:pPr>
        <w:numPr>
          <w:ilvl w:val="0"/>
          <w:numId w:val="1"/>
        </w:numPr>
      </w:pPr>
      <w:r w:rsidRPr="006C3976">
        <w:rPr>
          <w:b/>
          <w:bCs/>
        </w:rPr>
        <w:t>費用対効果</w:t>
      </w:r>
      <w:r w:rsidRPr="006C3976">
        <w:t>:バイオシミラーは、高価な生物学的製剤に代わるより手頃な価格の代替品を提供し、患者や医療従事者の医療費を削減するのに役立ちます。</w:t>
      </w:r>
    </w:p>
    <w:p w14:paraId="5BC6E1DE" w14:textId="77777777" w:rsidR="006C3976" w:rsidRPr="006C3976" w:rsidRDefault="006C3976" w:rsidP="006C3976">
      <w:pPr>
        <w:numPr>
          <w:ilvl w:val="0"/>
          <w:numId w:val="1"/>
        </w:numPr>
      </w:pPr>
      <w:r w:rsidRPr="006C3976">
        <w:rPr>
          <w:b/>
          <w:bCs/>
        </w:rPr>
        <w:t>規制当局のサポート</w:t>
      </w:r>
      <w:r w:rsidRPr="006C3976">
        <w:t>:米国FDAやEMAなどの規制機関は、バイオシミラーの承認を促進するための枠組みを導入しており、市場の信頼を高めています。</w:t>
      </w:r>
    </w:p>
    <w:p w14:paraId="77D3FACE" w14:textId="77777777" w:rsidR="006C3976" w:rsidRPr="006C3976" w:rsidRDefault="006C3976" w:rsidP="006C3976">
      <w:pPr>
        <w:numPr>
          <w:ilvl w:val="0"/>
          <w:numId w:val="1"/>
        </w:numPr>
      </w:pPr>
      <w:r w:rsidRPr="006C3976">
        <w:rPr>
          <w:b/>
          <w:bCs/>
        </w:rPr>
        <w:t>疾病負担の増加</w:t>
      </w:r>
      <w:r w:rsidRPr="006C3976">
        <w:t>:がん、自己免疫疾患、糖尿病などの慢性疾患の有病率の増加により、生物学的療法、ひいてはバイオシミラーの需要が高まっています。</w:t>
      </w:r>
    </w:p>
    <w:p w14:paraId="50D243F0" w14:textId="32BFA439" w:rsidR="006C3976" w:rsidRPr="006C3976" w:rsidRDefault="006C3976" w:rsidP="006C3976">
      <w:pPr>
        <w:numPr>
          <w:ilvl w:val="0"/>
          <w:numId w:val="1"/>
        </w:numPr>
      </w:pPr>
      <w:r w:rsidRPr="006C3976">
        <w:rPr>
          <w:b/>
          <w:bCs/>
        </w:rPr>
        <w:t>一般の認識</w:t>
      </w:r>
      <w:r w:rsidRPr="006C3976">
        <w:t>:患者や医療従事者がバイオシミラーに親しむようになると、特にバイオシミラーの安全性と有効性が広く認識されるようになるにつれて、バイオシミラーの採用は増え続けています。</w:t>
      </w:r>
    </w:p>
    <w:p w14:paraId="5E73AADE" w14:textId="25733C05" w:rsidR="006C3976" w:rsidRPr="006C3976" w:rsidRDefault="006C3976" w:rsidP="006C3976">
      <w:pPr>
        <w:rPr>
          <w:b/>
          <w:bCs/>
        </w:rPr>
      </w:pPr>
      <w:r w:rsidRPr="006C3976">
        <w:rPr>
          <w:b/>
          <w:bCs/>
        </w:rPr>
        <w:t>課題</w:t>
      </w:r>
    </w:p>
    <w:p w14:paraId="166EE8E2" w14:textId="77777777" w:rsidR="006C3976" w:rsidRPr="006C3976" w:rsidRDefault="006C3976" w:rsidP="006C3976">
      <w:r w:rsidRPr="006C3976">
        <w:t>バイオシミラー市場は、その成長の可能性にもかかわらず、次のような課題に直面しています。</w:t>
      </w:r>
    </w:p>
    <w:p w14:paraId="37E8DE99" w14:textId="77777777" w:rsidR="006C3976" w:rsidRPr="006C3976" w:rsidRDefault="006C3976" w:rsidP="006C3976">
      <w:pPr>
        <w:numPr>
          <w:ilvl w:val="0"/>
          <w:numId w:val="4"/>
        </w:numPr>
      </w:pPr>
      <w:r w:rsidRPr="006C3976">
        <w:rPr>
          <w:b/>
          <w:bCs/>
        </w:rPr>
        <w:lastRenderedPageBreak/>
        <w:t>複雑な製造</w:t>
      </w:r>
      <w:r w:rsidRPr="006C3976">
        <w:t>:バイオシミラーの生産は技術的に要求が厳しく、厳格な品質管理が必要であり、市場参入が遅れる可能性があります。</w:t>
      </w:r>
    </w:p>
    <w:p w14:paraId="7BB06BC5" w14:textId="77777777" w:rsidR="006C3976" w:rsidRPr="006C3976" w:rsidRDefault="006C3976" w:rsidP="006C3976">
      <w:pPr>
        <w:numPr>
          <w:ilvl w:val="0"/>
          <w:numId w:val="4"/>
        </w:numPr>
      </w:pPr>
      <w:r w:rsidRPr="006C3976">
        <w:rPr>
          <w:b/>
          <w:bCs/>
        </w:rPr>
        <w:t>規制上のハードル</w:t>
      </w:r>
      <w:r w:rsidRPr="006C3976">
        <w:t>:バイオシミラーの承認プロセスは改善しているものの、特に新興市場における規制要件への対応は依然として課題となっています。</w:t>
      </w:r>
    </w:p>
    <w:p w14:paraId="3A235CC1" w14:textId="77777777" w:rsidR="006C3976" w:rsidRPr="006C3976" w:rsidRDefault="006C3976" w:rsidP="006C3976">
      <w:pPr>
        <w:numPr>
          <w:ilvl w:val="0"/>
          <w:numId w:val="4"/>
        </w:numPr>
      </w:pPr>
      <w:r w:rsidRPr="006C3976">
        <w:rPr>
          <w:b/>
          <w:bCs/>
        </w:rPr>
        <w:t>市場競争</w:t>
      </w:r>
      <w:r w:rsidRPr="006C3976">
        <w:t>:バイオシミラー開発者の数の増加により競争が激化し、継続的なイノベーションと製品の差別化が求められています。</w:t>
      </w:r>
    </w:p>
    <w:p w14:paraId="4316C9C5" w14:textId="198274FE" w:rsidR="006C3976" w:rsidRDefault="006C3976" w:rsidP="00B36A57">
      <w:pPr>
        <w:rPr>
          <w:b/>
          <w:bCs/>
        </w:rPr>
      </w:pPr>
      <w:r w:rsidRPr="006C3976">
        <w:rPr>
          <w:b/>
          <w:bCs/>
        </w:rPr>
        <w:t xml:space="preserve">バイオシミラー市場レポートを今すぐ読む - </w:t>
      </w:r>
      <w:hyperlink r:id="rId8" w:history="1">
        <w:r w:rsidRPr="006C3976">
          <w:rPr>
            <w:rStyle w:val="Hyperlink"/>
          </w:rPr>
          <w:t>https://www.skyquestt.com/report/biosimilars-market</w:t>
        </w:r>
      </w:hyperlink>
    </w:p>
    <w:p w14:paraId="79AA1913" w14:textId="3FFF601B" w:rsidR="006C3976" w:rsidRPr="006C3976" w:rsidRDefault="006C3976" w:rsidP="006C3976">
      <w:pPr>
        <w:rPr>
          <w:b/>
          <w:bCs/>
        </w:rPr>
      </w:pPr>
      <w:r w:rsidRPr="006C3976">
        <w:rPr>
          <w:b/>
          <w:bCs/>
        </w:rPr>
        <w:t>今後の見通し</w:t>
      </w:r>
    </w:p>
    <w:p w14:paraId="0D90DA41" w14:textId="77777777" w:rsidR="006C3976" w:rsidRPr="006C3976" w:rsidRDefault="006C3976" w:rsidP="006C3976">
      <w:r w:rsidRPr="006C3976">
        <w:t>バイオシミラー市場は、手頃な価格の生物学的治療薬に対する需要が高まるにつれ、大幅な成長が見込まれています。主要な生物製剤の特許切れが続き、規制の枠組みが改善される中、バイオシミラーは世界の医療システムの中心的な要素になると予想されています。特に新興国において、より多くのバイオシミラーが市場に参入すれば、全体的な医療負担が軽減され、世界中の何百万人もの患者に費用対効果の高い治療を提供することができます。</w:t>
      </w:r>
    </w:p>
    <w:p w14:paraId="4020B532" w14:textId="2FFECF5E" w:rsidR="006C3976" w:rsidRDefault="006C3976" w:rsidP="006C3976">
      <w:r w:rsidRPr="006C3976">
        <w:t>バイオシミラー市場は、特許の満了、コスト削減のメリット、患者数の増加に牽引され、力強い成長軌道に乗っています。バイオテクノロジーの継続的な進歩とバイオシミラーの受け入れの増加により、この市場は世界の医療の未来を形作る上で重要な役割を果たすことが期待されています。</w:t>
      </w:r>
    </w:p>
    <w:sectPr w:rsidR="006C3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D59D7"/>
    <w:multiLevelType w:val="multilevel"/>
    <w:tmpl w:val="C33079EA"/>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 w15:restartNumberingAfterBreak="0">
    <w:nsid w:val="26C877B2"/>
    <w:multiLevelType w:val="multilevel"/>
    <w:tmpl w:val="7C4CD0C2"/>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2" w15:restartNumberingAfterBreak="0">
    <w:nsid w:val="44535DB9"/>
    <w:multiLevelType w:val="multilevel"/>
    <w:tmpl w:val="ABF6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66F4E"/>
    <w:multiLevelType w:val="multilevel"/>
    <w:tmpl w:val="A008F190"/>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4" w15:restartNumberingAfterBreak="0">
    <w:nsid w:val="684A3D1D"/>
    <w:multiLevelType w:val="multilevel"/>
    <w:tmpl w:val="67EA1D0A"/>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1611859031">
    <w:abstractNumId w:val="3"/>
  </w:num>
  <w:num w:numId="2" w16cid:durableId="635065728">
    <w:abstractNumId w:val="1"/>
  </w:num>
  <w:num w:numId="3" w16cid:durableId="978266188">
    <w:abstractNumId w:val="4"/>
  </w:num>
  <w:num w:numId="4" w16cid:durableId="901326798">
    <w:abstractNumId w:val="0"/>
  </w:num>
  <w:num w:numId="5" w16cid:durableId="628978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76"/>
    <w:rsid w:val="004A1371"/>
    <w:rsid w:val="004A28AF"/>
    <w:rsid w:val="004A61D7"/>
    <w:rsid w:val="006C3976"/>
    <w:rsid w:val="00944763"/>
    <w:rsid w:val="00992D7C"/>
    <w:rsid w:val="009E3F0F"/>
    <w:rsid w:val="00B12547"/>
    <w:rsid w:val="00B36A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0313"/>
  <w15:chartTrackingRefBased/>
  <w15:docId w15:val="{818A92F4-090D-4465-A2A0-4E9ACA43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9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9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9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9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9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9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9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9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9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9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976"/>
    <w:rPr>
      <w:rFonts w:eastAsiaTheme="majorEastAsia" w:cstheme="majorBidi"/>
      <w:color w:val="272727" w:themeColor="text1" w:themeTint="D8"/>
    </w:rPr>
  </w:style>
  <w:style w:type="paragraph" w:styleId="Title">
    <w:name w:val="Title"/>
    <w:basedOn w:val="Normal"/>
    <w:next w:val="Normal"/>
    <w:link w:val="TitleChar"/>
    <w:uiPriority w:val="10"/>
    <w:qFormat/>
    <w:rsid w:val="006C3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976"/>
    <w:pPr>
      <w:spacing w:before="160"/>
      <w:jc w:val="center"/>
    </w:pPr>
    <w:rPr>
      <w:i/>
      <w:iCs/>
      <w:color w:val="404040" w:themeColor="text1" w:themeTint="BF"/>
    </w:rPr>
  </w:style>
  <w:style w:type="character" w:customStyle="1" w:styleId="QuoteChar">
    <w:name w:val="Quote Char"/>
    <w:basedOn w:val="DefaultParagraphFont"/>
    <w:link w:val="Quote"/>
    <w:uiPriority w:val="29"/>
    <w:rsid w:val="006C3976"/>
    <w:rPr>
      <w:i/>
      <w:iCs/>
      <w:color w:val="404040" w:themeColor="text1" w:themeTint="BF"/>
    </w:rPr>
  </w:style>
  <w:style w:type="paragraph" w:styleId="ListParagraph">
    <w:name w:val="List Paragraph"/>
    <w:basedOn w:val="Normal"/>
    <w:uiPriority w:val="34"/>
    <w:qFormat/>
    <w:rsid w:val="006C3976"/>
    <w:pPr>
      <w:ind w:left="720"/>
      <w:contextualSpacing/>
    </w:pPr>
  </w:style>
  <w:style w:type="character" w:styleId="IntenseEmphasis">
    <w:name w:val="Intense Emphasis"/>
    <w:basedOn w:val="DefaultParagraphFont"/>
    <w:uiPriority w:val="21"/>
    <w:qFormat/>
    <w:rsid w:val="006C3976"/>
    <w:rPr>
      <w:i/>
      <w:iCs/>
      <w:color w:val="2F5496" w:themeColor="accent1" w:themeShade="BF"/>
    </w:rPr>
  </w:style>
  <w:style w:type="paragraph" w:styleId="IntenseQuote">
    <w:name w:val="Intense Quote"/>
    <w:basedOn w:val="Normal"/>
    <w:next w:val="Normal"/>
    <w:link w:val="IntenseQuoteChar"/>
    <w:uiPriority w:val="30"/>
    <w:qFormat/>
    <w:rsid w:val="006C3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976"/>
    <w:rPr>
      <w:i/>
      <w:iCs/>
      <w:color w:val="2F5496" w:themeColor="accent1" w:themeShade="BF"/>
    </w:rPr>
  </w:style>
  <w:style w:type="character" w:styleId="IntenseReference">
    <w:name w:val="Intense Reference"/>
    <w:basedOn w:val="DefaultParagraphFont"/>
    <w:uiPriority w:val="32"/>
    <w:qFormat/>
    <w:rsid w:val="006C3976"/>
    <w:rPr>
      <w:b/>
      <w:bCs/>
      <w:smallCaps/>
      <w:color w:val="2F5496" w:themeColor="accent1" w:themeShade="BF"/>
      <w:spacing w:val="5"/>
    </w:rPr>
  </w:style>
  <w:style w:type="character" w:styleId="Hyperlink">
    <w:name w:val="Hyperlink"/>
    <w:basedOn w:val="DefaultParagraphFont"/>
    <w:uiPriority w:val="99"/>
    <w:unhideWhenUsed/>
    <w:rsid w:val="006C3976"/>
    <w:rPr>
      <w:color w:val="0563C1" w:themeColor="hyperlink"/>
      <w:u w:val="single"/>
    </w:rPr>
  </w:style>
  <w:style w:type="character" w:styleId="UnresolvedMention">
    <w:name w:val="Unresolved Mention"/>
    <w:basedOn w:val="DefaultParagraphFont"/>
    <w:uiPriority w:val="99"/>
    <w:semiHidden/>
    <w:unhideWhenUsed/>
    <w:rsid w:val="006C3976"/>
    <w:rPr>
      <w:color w:val="605E5C"/>
      <w:shd w:val="clear" w:color="auto" w:fill="E1DFDD"/>
    </w:rPr>
  </w:style>
  <w:style w:type="character" w:styleId="PlaceholderText">
    <w:name w:val="Placeholder Text"/>
    <w:basedOn w:val="DefaultParagraphFont"/>
    <w:uiPriority w:val="99"/>
    <w:semiHidden/>
    <w:rsid w:val="009E3F0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44005">
      <w:bodyDiv w:val="1"/>
      <w:marLeft w:val="0"/>
      <w:marRight w:val="0"/>
      <w:marTop w:val="0"/>
      <w:marBottom w:val="0"/>
      <w:divBdr>
        <w:top w:val="none" w:sz="0" w:space="0" w:color="auto"/>
        <w:left w:val="none" w:sz="0" w:space="0" w:color="auto"/>
        <w:bottom w:val="none" w:sz="0" w:space="0" w:color="auto"/>
        <w:right w:val="none" w:sz="0" w:space="0" w:color="auto"/>
      </w:divBdr>
    </w:div>
    <w:div w:id="1175532821">
      <w:bodyDiv w:val="1"/>
      <w:marLeft w:val="0"/>
      <w:marRight w:val="0"/>
      <w:marTop w:val="0"/>
      <w:marBottom w:val="0"/>
      <w:divBdr>
        <w:top w:val="none" w:sz="0" w:space="0" w:color="auto"/>
        <w:left w:val="none" w:sz="0" w:space="0" w:color="auto"/>
        <w:bottom w:val="none" w:sz="0" w:space="0" w:color="auto"/>
        <w:right w:val="none" w:sz="0" w:space="0" w:color="auto"/>
      </w:divBdr>
    </w:div>
    <w:div w:id="1176529405">
      <w:bodyDiv w:val="1"/>
      <w:marLeft w:val="0"/>
      <w:marRight w:val="0"/>
      <w:marTop w:val="0"/>
      <w:marBottom w:val="0"/>
      <w:divBdr>
        <w:top w:val="none" w:sz="0" w:space="0" w:color="auto"/>
        <w:left w:val="none" w:sz="0" w:space="0" w:color="auto"/>
        <w:bottom w:val="none" w:sz="0" w:space="0" w:color="auto"/>
        <w:right w:val="none" w:sz="0" w:space="0" w:color="auto"/>
      </w:divBdr>
    </w:div>
    <w:div w:id="1212573529">
      <w:bodyDiv w:val="1"/>
      <w:marLeft w:val="0"/>
      <w:marRight w:val="0"/>
      <w:marTop w:val="0"/>
      <w:marBottom w:val="0"/>
      <w:divBdr>
        <w:top w:val="none" w:sz="0" w:space="0" w:color="auto"/>
        <w:left w:val="none" w:sz="0" w:space="0" w:color="auto"/>
        <w:bottom w:val="none" w:sz="0" w:space="0" w:color="auto"/>
        <w:right w:val="none" w:sz="0" w:space="0" w:color="auto"/>
      </w:divBdr>
    </w:div>
    <w:div w:id="1325278589">
      <w:bodyDiv w:val="1"/>
      <w:marLeft w:val="0"/>
      <w:marRight w:val="0"/>
      <w:marTop w:val="0"/>
      <w:marBottom w:val="0"/>
      <w:divBdr>
        <w:top w:val="none" w:sz="0" w:space="0" w:color="auto"/>
        <w:left w:val="none" w:sz="0" w:space="0" w:color="auto"/>
        <w:bottom w:val="none" w:sz="0" w:space="0" w:color="auto"/>
        <w:right w:val="none" w:sz="0" w:space="0" w:color="auto"/>
      </w:divBdr>
    </w:div>
    <w:div w:id="136494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biosimilars-market" TargetMode="External"/><Relationship Id="rId3" Type="http://schemas.openxmlformats.org/officeDocument/2006/relationships/settings" Target="settings.xml"/><Relationship Id="rId7" Type="http://schemas.openxmlformats.org/officeDocument/2006/relationships/hyperlink" Target="https://www.skyquestt.com/buy-now/biosimilar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biosimilars-market" TargetMode="External"/><Relationship Id="rId5" Type="http://schemas.openxmlformats.org/officeDocument/2006/relationships/hyperlink" Target="https://www.skyquestt.com/sample-request/biosimilar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3</cp:revision>
  <dcterms:created xsi:type="dcterms:W3CDTF">2025-02-17T18:13:00Z</dcterms:created>
  <dcterms:modified xsi:type="dcterms:W3CDTF">2025-02-17T18:49:00Z</dcterms:modified>
</cp:coreProperties>
</file>