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26F0" w14:textId="59ACAF52" w:rsidR="00CE113D" w:rsidRDefault="00CE113D" w:rsidP="00CE113D">
      <w:r w:rsidRPr="00CE113D">
        <w:t>3D細胞培養市場は、再生治療の需要に牽引され、2032年までに82億4,000万米ドルに急増すると予測されています</w:t>
      </w:r>
    </w:p>
    <w:p w14:paraId="5F4BACAD" w14:textId="5382D549" w:rsidR="00CE113D" w:rsidRDefault="00CE113D" w:rsidP="00CE113D">
      <w:r w:rsidRPr="00CE113D">
        <w:t>3D細胞培養とは、細胞が由来する生物の3次元空間で細胞を外部で増殖させる方法を指します。この方法により、細胞が体内でどのように成長し、相互作用するかをよりよくエミュレートすることができます。細胞の研究開発への多額の投資と細胞培養技術の進歩も、将来の市場成長を後押しします。動物実験に関する倫理的な懸念も、世界中の3D細胞培養プロバイダーに新たな機会を生み出すと予測されています。慢性疾患の有病率の急増と、新しい治療法やその治療法に対する需要の高まりも、今後数年間の3D細胞培養需要の見通しに利益をもたらすと推定されています。</w:t>
      </w:r>
    </w:p>
    <w:p w14:paraId="72760524" w14:textId="77777777" w:rsidR="00CE113D" w:rsidRPr="00CE113D" w:rsidRDefault="00CE113D" w:rsidP="00CE113D">
      <w:pPr>
        <w:rPr>
          <w:b/>
          <w:bCs/>
        </w:rPr>
      </w:pPr>
      <w:r w:rsidRPr="00CE113D">
        <w:rPr>
          <w:b/>
          <w:bCs/>
        </w:rPr>
        <w:t>3D細胞培養の市場規模は2023年に29億米ドルと評価され、2024年の32億6000万米ドルから2032年までに82億4000万米ドルに成長し、予測期間(2025年から2032年)の間に12.3%のCAGRで成長する態勢を整えています。</w:t>
      </w:r>
    </w:p>
    <w:p w14:paraId="3ED9022B" w14:textId="2E787149" w:rsidR="00CE113D" w:rsidRDefault="00CE113D" w:rsidP="00CE113D">
      <w:r w:rsidRPr="00CE113D">
        <w:t xml:space="preserve">今すぐ無料サンプルレポートを入手: </w:t>
      </w:r>
      <w:hyperlink r:id="rId5" w:history="1">
        <w:r w:rsidRPr="008317A0">
          <w:rPr>
            <w:rStyle w:val="Hyperlink"/>
          </w:rPr>
          <w:t>https://www.skyquestt.com/sample-request/3d-cell-culture-market</w:t>
        </w:r>
      </w:hyperlink>
      <w:r>
        <w:t xml:space="preserve"> </w:t>
      </w:r>
    </w:p>
    <w:p w14:paraId="7BB6CEDE" w14:textId="752C4827" w:rsidR="00CE113D" w:rsidRPr="00CE113D" w:rsidRDefault="00CE113D" w:rsidP="00CE113D">
      <w:r w:rsidRPr="00CE113D">
        <w:rPr>
          <w:b/>
          <w:bCs/>
        </w:rPr>
        <w:t>市場の推進力</w:t>
      </w:r>
    </w:p>
    <w:p w14:paraId="2F2B2604" w14:textId="7B437B0B" w:rsidR="00CE113D" w:rsidRPr="00CE113D" w:rsidRDefault="00CE113D" w:rsidP="00CE113D">
      <w:r w:rsidRPr="00CE113D">
        <w:t>この堅調な市場拡大には、いくつかの要因が貢献しています。</w:t>
      </w:r>
    </w:p>
    <w:p w14:paraId="255E3B99" w14:textId="1740B86B" w:rsidR="00CE113D" w:rsidRPr="00CE113D" w:rsidRDefault="00CE113D" w:rsidP="00CE113D">
      <w:pPr>
        <w:numPr>
          <w:ilvl w:val="0"/>
          <w:numId w:val="1"/>
        </w:numPr>
      </w:pPr>
      <w:r w:rsidRPr="00CE113D">
        <w:rPr>
          <w:b/>
          <w:bCs/>
        </w:rPr>
        <w:t>細胞培養技術の進歩</w:t>
      </w:r>
      <w:r w:rsidRPr="00CE113D">
        <w:t xml:space="preserve">:イノベーションにより、より高度で信頼性の高い3D細胞培養システムが開発され、さまざまな研究分野での適用性が向上しています。 </w:t>
      </w:r>
    </w:p>
    <w:p w14:paraId="2B2135C0" w14:textId="68A4D9B4" w:rsidR="00CE113D" w:rsidRPr="00CE113D" w:rsidRDefault="00CE113D" w:rsidP="00CE113D">
      <w:pPr>
        <w:numPr>
          <w:ilvl w:val="0"/>
          <w:numId w:val="1"/>
        </w:numPr>
      </w:pPr>
      <w:r w:rsidRPr="00CE113D">
        <w:rPr>
          <w:b/>
          <w:bCs/>
        </w:rPr>
        <w:t>細胞研究への投資の増加</w:t>
      </w:r>
      <w:r w:rsidRPr="00CE113D">
        <w:t xml:space="preserve">:官民両セクターが細胞の研究開発に多額の投資を行っており、医学の進歩における3D細胞培養の可能性を認識しています。 </w:t>
      </w:r>
    </w:p>
    <w:p w14:paraId="5D5E4811" w14:textId="77777777" w:rsidR="00CE113D" w:rsidRDefault="00CE113D" w:rsidP="00863B41">
      <w:pPr>
        <w:numPr>
          <w:ilvl w:val="0"/>
          <w:numId w:val="1"/>
        </w:numPr>
      </w:pPr>
      <w:r w:rsidRPr="00CE113D">
        <w:rPr>
          <w:b/>
          <w:bCs/>
        </w:rPr>
        <w:t>個別化医療に対する需要の高まり</w:t>
      </w:r>
      <w:r w:rsidRPr="00CE113D">
        <w:t xml:space="preserve">:3D細胞培養は、ヒト組織を正確に模倣することにより、個別化治療の開発に重要な役割を果たし、それによって治療介入の有効性を向上させます。 </w:t>
      </w:r>
    </w:p>
    <w:p w14:paraId="0E304AA8" w14:textId="12AB298E" w:rsidR="00CE113D" w:rsidRPr="00CE113D" w:rsidRDefault="00CE113D" w:rsidP="00CE113D">
      <w:r w:rsidRPr="00CE113D">
        <w:rPr>
          <w:b/>
          <w:bCs/>
        </w:rPr>
        <w:t>市場セグメンテーション</w:t>
      </w:r>
    </w:p>
    <w:p w14:paraId="6DACD9E2" w14:textId="05A78C10" w:rsidR="00CE113D" w:rsidRPr="00CE113D" w:rsidRDefault="00CE113D" w:rsidP="00CE113D">
      <w:r w:rsidRPr="00CE113D">
        <w:t>3D細胞培養市場は、製品タイプ、アプリケーション、エンドユーザー、および地域に基づいてセグメント化されています。</w:t>
      </w:r>
    </w:p>
    <w:p w14:paraId="1B2F9E8D" w14:textId="59F64D6F" w:rsidR="00CE113D" w:rsidRPr="00CE113D" w:rsidRDefault="00CE113D" w:rsidP="00CE113D">
      <w:pPr>
        <w:numPr>
          <w:ilvl w:val="0"/>
          <w:numId w:val="2"/>
        </w:numPr>
      </w:pPr>
      <w:r w:rsidRPr="00CE113D">
        <w:rPr>
          <w:b/>
          <w:bCs/>
        </w:rPr>
        <w:t>製品別</w:t>
      </w:r>
      <w:r w:rsidRPr="00CE113D">
        <w:t xml:space="preserve">: 市場には、足場ベース、足場フリー、バイオリアクター、およびその他の3D細胞培養システムが含まれます。スキャフォールドベースのシステムは現在最大の市場シェアを保持していますが、スキャフォールドフリーシステムは、細胞の自然環境をよりよく再現する能力があるため、急速な成長を遂げています。 </w:t>
      </w:r>
    </w:p>
    <w:p w14:paraId="0CE24CFC" w14:textId="47046918" w:rsidR="00CE113D" w:rsidRPr="00CE113D" w:rsidRDefault="00CE113D" w:rsidP="00CE113D">
      <w:pPr>
        <w:numPr>
          <w:ilvl w:val="0"/>
          <w:numId w:val="2"/>
        </w:numPr>
      </w:pPr>
      <w:r w:rsidRPr="00CE113D">
        <w:rPr>
          <w:b/>
          <w:bCs/>
        </w:rPr>
        <w:lastRenderedPageBreak/>
        <w:t>アプリケーション別</w:t>
      </w:r>
      <w:r w:rsidRPr="00CE113D">
        <w:t>:主なアプリケーションには、がん研究、幹細胞研究、組織工学などが含まれます。幹細胞研究と組織工学は、再生医療への注目の高まりに牽引されて、市場を支配しています。citeturn0search0</w:t>
      </w:r>
    </w:p>
    <w:p w14:paraId="60B01724" w14:textId="0F409889" w:rsidR="00CE113D" w:rsidRPr="00CE113D" w:rsidRDefault="00CE113D" w:rsidP="00CE113D">
      <w:pPr>
        <w:numPr>
          <w:ilvl w:val="0"/>
          <w:numId w:val="2"/>
        </w:numPr>
      </w:pPr>
      <w:r w:rsidRPr="00CE113D">
        <w:rPr>
          <w:b/>
          <w:bCs/>
        </w:rPr>
        <w:t>エンドユーザー別</w:t>
      </w:r>
      <w:r w:rsidRPr="00CE113D">
        <w:t>:バイオテクノロジーおよび製薬会社は、医薬品開発と再生治療への多額の投資に起因して、最大のエンドユーザーセグメントを表しています。学術機関や研究機関も大きな貢献をしており、生物医学研究への重点がますます高まっています。citeturn0search0</w:t>
      </w:r>
    </w:p>
    <w:p w14:paraId="5E74B7BD" w14:textId="77777777" w:rsidR="00CE113D" w:rsidRPr="00CE113D" w:rsidRDefault="00CE113D" w:rsidP="00CE113D">
      <w:r w:rsidRPr="00CE113D">
        <w:rPr>
          <w:b/>
          <w:bCs/>
        </w:rPr>
        <w:t>地域インサイト</w:t>
      </w:r>
    </w:p>
    <w:p w14:paraId="3EB9AA92" w14:textId="3C2878F1" w:rsidR="00CE113D" w:rsidRPr="00CE113D" w:rsidRDefault="00CE113D" w:rsidP="00CE113D">
      <w:r w:rsidRPr="00CE113D">
        <w:t>北米は現在、医学研究への堅調な支出と、細胞研究に焦点を当てた複数の製薬会社やバイオテクノロジー企業の存在に支えられて、世界の3D細胞培養市場をリードしています。しかし、アジア太平洋地域は、慢性疾患や感染症の負担の急増、細胞研究に注力するバイオテクノロジー企業の増加、細胞治療の需要の高まりにより、最も急速な成長を遂げると予測されています。citeturn0search0</w:t>
      </w:r>
    </w:p>
    <w:p w14:paraId="73D185DE" w14:textId="77777777" w:rsidR="00CE113D" w:rsidRPr="00CE113D" w:rsidRDefault="00CE113D" w:rsidP="00CE113D">
      <w:r w:rsidRPr="00CE113D">
        <w:rPr>
          <w:b/>
          <w:bCs/>
        </w:rPr>
        <w:t>競合環境</w:t>
      </w:r>
    </w:p>
    <w:p w14:paraId="480985E4" w14:textId="673A46AD" w:rsidR="00CE113D" w:rsidRPr="00CE113D" w:rsidRDefault="00CE113D" w:rsidP="00CE113D">
      <w:r w:rsidRPr="00CE113D">
        <w:t xml:space="preserve">この市場には、サーモフィッシャーサイエンティフィック社、コーニングインコーポレイテッド、メルクKGaA、ロンザグループAG、ベクトン、ディキンソンアンドカンパニーなどの主要なプレーヤーがいます。これらの企業は、市場での地位を強化するために、コラボレーション、パートナーシップ、および製品の革新に注力しています。例えば、2023年12月、Inventia Life Scienceは、研究者が3D細胞培養技術を使用して仮説をテストおよびモデル化するのを支援するためのInventia Third Dimension Grantを発表しました。 </w:t>
      </w:r>
    </w:p>
    <w:p w14:paraId="7D99EC9F" w14:textId="4B5A1FE4" w:rsidR="00CE113D" w:rsidRPr="00CE113D" w:rsidRDefault="00CE113D" w:rsidP="00CE113D">
      <w:pPr>
        <w:rPr>
          <w:b/>
          <w:bCs/>
        </w:rPr>
      </w:pPr>
      <w:r w:rsidRPr="00CE113D">
        <w:rPr>
          <w:b/>
          <w:bCs/>
        </w:rPr>
        <w:t>3D細胞培養市場 トッププレーヤーの企業プロファイル</w:t>
      </w:r>
    </w:p>
    <w:p w14:paraId="151780AE" w14:textId="77777777" w:rsidR="00CE113D" w:rsidRPr="00CE113D" w:rsidRDefault="00CE113D" w:rsidP="00CE113D">
      <w:pPr>
        <w:pStyle w:val="ListParagraph"/>
        <w:numPr>
          <w:ilvl w:val="0"/>
          <w:numId w:val="3"/>
        </w:numPr>
      </w:pPr>
      <w:proofErr w:type="spellStart"/>
      <w:r w:rsidRPr="00CE113D">
        <w:t>Thermo</w:t>
      </w:r>
      <w:proofErr w:type="spellEnd"/>
      <w:r w:rsidRPr="00CE113D">
        <w:t xml:space="preserve"> Fisher Scientific, Inc.(</w:t>
      </w:r>
      <w:proofErr w:type="spellStart"/>
      <w:r w:rsidRPr="00CE113D">
        <w:t>米国</w:t>
      </w:r>
      <w:proofErr w:type="spellEnd"/>
      <w:r w:rsidRPr="00CE113D">
        <w:t>)</w:t>
      </w:r>
    </w:p>
    <w:p w14:paraId="41B062DC" w14:textId="77777777" w:rsidR="00CE113D" w:rsidRPr="00CE113D" w:rsidRDefault="00CE113D" w:rsidP="00CE113D">
      <w:pPr>
        <w:pStyle w:val="ListParagraph"/>
        <w:numPr>
          <w:ilvl w:val="0"/>
          <w:numId w:val="3"/>
        </w:numPr>
      </w:pPr>
      <w:r w:rsidRPr="00CE113D">
        <w:t xml:space="preserve">Merck KGaA (ドイツ) </w:t>
      </w:r>
    </w:p>
    <w:p w14:paraId="26CD6EFC" w14:textId="77777777" w:rsidR="00CE113D" w:rsidRPr="00CE113D" w:rsidRDefault="00CE113D" w:rsidP="00CE113D">
      <w:pPr>
        <w:pStyle w:val="ListParagraph"/>
        <w:numPr>
          <w:ilvl w:val="0"/>
          <w:numId w:val="3"/>
        </w:numPr>
      </w:pPr>
      <w:r w:rsidRPr="00CE113D">
        <w:t xml:space="preserve">コーニングインコーポレイティッド(米国) </w:t>
      </w:r>
    </w:p>
    <w:p w14:paraId="322783F4" w14:textId="77777777" w:rsidR="00CE113D" w:rsidRPr="00CE113D" w:rsidRDefault="00CE113D" w:rsidP="00CE113D">
      <w:pPr>
        <w:pStyle w:val="ListParagraph"/>
        <w:numPr>
          <w:ilvl w:val="0"/>
          <w:numId w:val="3"/>
        </w:numPr>
      </w:pPr>
      <w:r w:rsidRPr="00CE113D">
        <w:t xml:space="preserve">Lonza Group AG (スイス) </w:t>
      </w:r>
    </w:p>
    <w:p w14:paraId="30FDE947" w14:textId="77777777" w:rsidR="00CE113D" w:rsidRPr="00CE113D" w:rsidRDefault="00CE113D" w:rsidP="00CE113D">
      <w:pPr>
        <w:pStyle w:val="ListParagraph"/>
        <w:numPr>
          <w:ilvl w:val="0"/>
          <w:numId w:val="3"/>
        </w:numPr>
      </w:pPr>
      <w:r w:rsidRPr="00CE113D">
        <w:t xml:space="preserve">Avantor, Inc.(米国) </w:t>
      </w:r>
    </w:p>
    <w:p w14:paraId="17EB2721" w14:textId="77777777" w:rsidR="00CE113D" w:rsidRPr="00CE113D" w:rsidRDefault="00CE113D" w:rsidP="00CE113D">
      <w:pPr>
        <w:pStyle w:val="ListParagraph"/>
        <w:numPr>
          <w:ilvl w:val="0"/>
          <w:numId w:val="3"/>
        </w:numPr>
      </w:pPr>
      <w:proofErr w:type="spellStart"/>
      <w:r w:rsidRPr="00CE113D">
        <w:t>PromoCell</w:t>
      </w:r>
      <w:proofErr w:type="spellEnd"/>
      <w:r w:rsidRPr="00CE113D">
        <w:t xml:space="preserve"> GmbH (</w:t>
      </w:r>
      <w:proofErr w:type="spellStart"/>
      <w:r w:rsidRPr="00CE113D">
        <w:t>ドイツ</w:t>
      </w:r>
      <w:proofErr w:type="spellEnd"/>
      <w:r w:rsidRPr="00CE113D">
        <w:t xml:space="preserve">) </w:t>
      </w:r>
    </w:p>
    <w:p w14:paraId="3348EAC4" w14:textId="77777777" w:rsidR="00CE113D" w:rsidRPr="00CE113D" w:rsidRDefault="00CE113D" w:rsidP="00CE113D">
      <w:pPr>
        <w:pStyle w:val="ListParagraph"/>
        <w:numPr>
          <w:ilvl w:val="0"/>
          <w:numId w:val="3"/>
        </w:numPr>
      </w:pPr>
      <w:r w:rsidRPr="00CE113D">
        <w:t xml:space="preserve">Zartorius AG (ドイツ) </w:t>
      </w:r>
    </w:p>
    <w:p w14:paraId="0F632983" w14:textId="77777777" w:rsidR="00CE113D" w:rsidRPr="00CE113D" w:rsidRDefault="00CE113D" w:rsidP="00CE113D">
      <w:pPr>
        <w:pStyle w:val="ListParagraph"/>
        <w:numPr>
          <w:ilvl w:val="0"/>
          <w:numId w:val="3"/>
        </w:numPr>
      </w:pPr>
      <w:r w:rsidRPr="00CE113D">
        <w:t xml:space="preserve">MIMETAS B.V. (オランダ) </w:t>
      </w:r>
    </w:p>
    <w:p w14:paraId="6A3C44EE" w14:textId="77777777" w:rsidR="00CE113D" w:rsidRPr="00CE113D" w:rsidRDefault="00CE113D" w:rsidP="00CE113D">
      <w:pPr>
        <w:pStyle w:val="ListParagraph"/>
        <w:numPr>
          <w:ilvl w:val="0"/>
          <w:numId w:val="3"/>
        </w:numPr>
      </w:pPr>
      <w:r w:rsidRPr="00CE113D">
        <w:t xml:space="preserve">REPROCELL Inc.(日本) </w:t>
      </w:r>
    </w:p>
    <w:p w14:paraId="252D3D19" w14:textId="77777777" w:rsidR="00CE113D" w:rsidRPr="00CE113D" w:rsidRDefault="00CE113D" w:rsidP="00CE113D">
      <w:pPr>
        <w:pStyle w:val="ListParagraph"/>
        <w:numPr>
          <w:ilvl w:val="0"/>
          <w:numId w:val="3"/>
        </w:numPr>
      </w:pPr>
      <w:r w:rsidRPr="00CE113D">
        <w:t xml:space="preserve">CN Bio Innovations Ltd.(イギリス) </w:t>
      </w:r>
    </w:p>
    <w:p w14:paraId="538DAB5E" w14:textId="77777777" w:rsidR="00CE113D" w:rsidRPr="00CE113D" w:rsidRDefault="00CE113D" w:rsidP="00CE113D">
      <w:pPr>
        <w:pStyle w:val="ListParagraph"/>
        <w:numPr>
          <w:ilvl w:val="0"/>
          <w:numId w:val="3"/>
        </w:numPr>
      </w:pPr>
      <w:r w:rsidRPr="00CE113D">
        <w:lastRenderedPageBreak/>
        <w:t xml:space="preserve">ベクトン、ディキンソンアンドカンパニー(米国) </w:t>
      </w:r>
    </w:p>
    <w:p w14:paraId="7CF41354" w14:textId="77777777" w:rsidR="00CE113D" w:rsidRPr="00CE113D" w:rsidRDefault="00CE113D" w:rsidP="00CE113D">
      <w:pPr>
        <w:pStyle w:val="ListParagraph"/>
        <w:numPr>
          <w:ilvl w:val="0"/>
          <w:numId w:val="3"/>
        </w:numPr>
      </w:pPr>
      <w:proofErr w:type="spellStart"/>
      <w:r w:rsidRPr="00CE113D">
        <w:t>InSphero</w:t>
      </w:r>
      <w:proofErr w:type="spellEnd"/>
      <w:r w:rsidRPr="00CE113D">
        <w:t xml:space="preserve"> AG (</w:t>
      </w:r>
      <w:proofErr w:type="spellStart"/>
      <w:r w:rsidRPr="00CE113D">
        <w:t>スイス</w:t>
      </w:r>
      <w:proofErr w:type="spellEnd"/>
      <w:r w:rsidRPr="00CE113D">
        <w:t xml:space="preserve">) </w:t>
      </w:r>
    </w:p>
    <w:p w14:paraId="3A968A15" w14:textId="77777777" w:rsidR="00CE113D" w:rsidRPr="00CE113D" w:rsidRDefault="00CE113D" w:rsidP="00CE113D">
      <w:pPr>
        <w:pStyle w:val="ListParagraph"/>
        <w:numPr>
          <w:ilvl w:val="0"/>
          <w:numId w:val="3"/>
        </w:numPr>
      </w:pPr>
      <w:r w:rsidRPr="00CE113D">
        <w:t xml:space="preserve">Tecan Trading AG(スイス) </w:t>
      </w:r>
    </w:p>
    <w:p w14:paraId="3C3C182D" w14:textId="77777777" w:rsidR="00CE113D" w:rsidRPr="00CE113D" w:rsidRDefault="00CE113D" w:rsidP="00CE113D">
      <w:pPr>
        <w:pStyle w:val="ListParagraph"/>
        <w:numPr>
          <w:ilvl w:val="0"/>
          <w:numId w:val="3"/>
        </w:numPr>
      </w:pPr>
      <w:r w:rsidRPr="00CE113D">
        <w:t xml:space="preserve">Greiner Bio-One International GmbH (オーストリア) </w:t>
      </w:r>
    </w:p>
    <w:p w14:paraId="68785A4D" w14:textId="77777777" w:rsidR="00CE113D" w:rsidRPr="00CE113D" w:rsidRDefault="00CE113D" w:rsidP="00CE113D">
      <w:pPr>
        <w:pStyle w:val="ListParagraph"/>
        <w:numPr>
          <w:ilvl w:val="0"/>
          <w:numId w:val="3"/>
        </w:numPr>
      </w:pPr>
      <w:r w:rsidRPr="00CE113D">
        <w:t xml:space="preserve">3D Biotek LLC(米国) </w:t>
      </w:r>
    </w:p>
    <w:p w14:paraId="6C2D21A6" w14:textId="77777777" w:rsidR="00CE113D" w:rsidRPr="00CE113D" w:rsidRDefault="00CE113D" w:rsidP="00CE113D">
      <w:pPr>
        <w:pStyle w:val="ListParagraph"/>
        <w:numPr>
          <w:ilvl w:val="0"/>
          <w:numId w:val="3"/>
        </w:numPr>
      </w:pPr>
      <w:proofErr w:type="spellStart"/>
      <w:r w:rsidRPr="00CE113D">
        <w:t>Synthecon</w:t>
      </w:r>
      <w:proofErr w:type="spellEnd"/>
      <w:r w:rsidRPr="00CE113D">
        <w:t xml:space="preserve"> Inc.(</w:t>
      </w:r>
      <w:proofErr w:type="spellStart"/>
      <w:r w:rsidRPr="00CE113D">
        <w:t>米国</w:t>
      </w:r>
      <w:proofErr w:type="spellEnd"/>
      <w:r w:rsidRPr="00CE113D">
        <w:t xml:space="preserve">) </w:t>
      </w:r>
    </w:p>
    <w:p w14:paraId="1A70C9CE" w14:textId="77777777" w:rsidR="00CE113D" w:rsidRPr="00CE113D" w:rsidRDefault="00CE113D" w:rsidP="00CE113D">
      <w:pPr>
        <w:pStyle w:val="ListParagraph"/>
        <w:numPr>
          <w:ilvl w:val="0"/>
          <w:numId w:val="3"/>
        </w:numPr>
      </w:pPr>
      <w:r w:rsidRPr="00CE113D">
        <w:t xml:space="preserve">レナバイオサイエンス(米国) </w:t>
      </w:r>
    </w:p>
    <w:p w14:paraId="73FA97E9" w14:textId="77777777" w:rsidR="00CE113D" w:rsidRPr="00CE113D" w:rsidRDefault="00CE113D" w:rsidP="00CE113D">
      <w:pPr>
        <w:pStyle w:val="ListParagraph"/>
        <w:numPr>
          <w:ilvl w:val="0"/>
          <w:numId w:val="3"/>
        </w:numPr>
      </w:pPr>
      <w:proofErr w:type="spellStart"/>
      <w:r w:rsidRPr="00CE113D">
        <w:t>QGel</w:t>
      </w:r>
      <w:proofErr w:type="spellEnd"/>
      <w:r w:rsidRPr="00CE113D">
        <w:t xml:space="preserve"> SA (</w:t>
      </w:r>
      <w:proofErr w:type="spellStart"/>
      <w:r w:rsidRPr="00CE113D">
        <w:t>スイス</w:t>
      </w:r>
      <w:proofErr w:type="spellEnd"/>
      <w:r w:rsidRPr="00CE113D">
        <w:t xml:space="preserve">) </w:t>
      </w:r>
    </w:p>
    <w:p w14:paraId="6FA2A8B2" w14:textId="77777777" w:rsidR="00CE113D" w:rsidRPr="00CE113D" w:rsidRDefault="00CE113D" w:rsidP="00CE113D">
      <w:pPr>
        <w:pStyle w:val="ListParagraph"/>
        <w:numPr>
          <w:ilvl w:val="0"/>
          <w:numId w:val="3"/>
        </w:numPr>
      </w:pPr>
      <w:proofErr w:type="spellStart"/>
      <w:r w:rsidRPr="00CE113D">
        <w:t>TissUse</w:t>
      </w:r>
      <w:proofErr w:type="spellEnd"/>
      <w:r w:rsidRPr="00CE113D">
        <w:t xml:space="preserve"> GmbH (</w:t>
      </w:r>
      <w:proofErr w:type="spellStart"/>
      <w:r w:rsidRPr="00CE113D">
        <w:t>ドイツ</w:t>
      </w:r>
      <w:proofErr w:type="spellEnd"/>
      <w:r w:rsidRPr="00CE113D">
        <w:t xml:space="preserve">) </w:t>
      </w:r>
    </w:p>
    <w:p w14:paraId="3AFB2BB5" w14:textId="4E2EB9F6" w:rsidR="00CE113D" w:rsidRPr="00CE113D" w:rsidRDefault="00CE113D" w:rsidP="00CE113D">
      <w:pPr>
        <w:pStyle w:val="ListParagraph"/>
        <w:numPr>
          <w:ilvl w:val="0"/>
          <w:numId w:val="3"/>
        </w:numPr>
      </w:pPr>
      <w:proofErr w:type="spellStart"/>
      <w:r w:rsidRPr="00CE113D">
        <w:t>SynVivo</w:t>
      </w:r>
      <w:proofErr w:type="spellEnd"/>
      <w:r w:rsidRPr="00CE113D">
        <w:t>, Inc.(</w:t>
      </w:r>
      <w:proofErr w:type="spellStart"/>
      <w:r w:rsidRPr="00CE113D">
        <w:t>米国</w:t>
      </w:r>
      <w:proofErr w:type="spellEnd"/>
      <w:r w:rsidRPr="00CE113D">
        <w:t>)</w:t>
      </w:r>
    </w:p>
    <w:p w14:paraId="30625991" w14:textId="593E02B8" w:rsidR="00CE113D" w:rsidRPr="00CE113D" w:rsidRDefault="00CE113D" w:rsidP="00CE113D">
      <w:r w:rsidRPr="00CE113D">
        <w:rPr>
          <w:b/>
          <w:bCs/>
        </w:rPr>
        <w:t>今後の見通し</w:t>
      </w:r>
    </w:p>
    <w:p w14:paraId="4812CC11" w14:textId="3774D4CF" w:rsidR="00CE113D" w:rsidRPr="00CE113D" w:rsidRDefault="00CE113D" w:rsidP="00CE113D">
      <w:r w:rsidRPr="00CE113D">
        <w:t xml:space="preserve">3D細胞培養市場は、今後数年間で大幅な成長が見込まれています。継続的な技術の進歩と、個別化医療や再生治療に対する需要の高まりが、市場の拡大を促進すると予想されます。さらに、3D細胞培養とマイクロ流体(Organ-on-a-chip)技術の統合により、ヒト臓器のより正確なモデルを作成できると期待されており、3D細胞培養システムの世界的な採用がさらに推進されます。 </w:t>
      </w:r>
    </w:p>
    <w:p w14:paraId="44DE4042" w14:textId="3DAD64EA" w:rsidR="004D40C5" w:rsidRDefault="00CE113D">
      <w:r w:rsidRPr="00CE113D">
        <w:t xml:space="preserve">レポート全文は、次のURLからアクセスできます </w:t>
      </w:r>
      <w:hyperlink r:id="rId6" w:history="1">
        <w:r w:rsidR="003472CA" w:rsidRPr="008317A0">
          <w:rPr>
            <w:rStyle w:val="Hyperlink"/>
          </w:rPr>
          <w:t>https://www.skyquestt.com/report/3d-cell-culture-market</w:t>
        </w:r>
      </w:hyperlink>
      <w:r w:rsidR="003472CA">
        <w:t xml:space="preserve"> </w:t>
      </w:r>
      <w:r w:rsidRPr="00CE113D">
        <w:t xml:space="preserve"> </w:t>
      </w:r>
      <w:hyperlink r:id="rId7"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19BC"/>
    <w:multiLevelType w:val="hybridMultilevel"/>
    <w:tmpl w:val="0A86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339B5"/>
    <w:multiLevelType w:val="multilevel"/>
    <w:tmpl w:val="0870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EC146E"/>
    <w:multiLevelType w:val="multilevel"/>
    <w:tmpl w:val="F536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064772">
    <w:abstractNumId w:val="1"/>
  </w:num>
  <w:num w:numId="2" w16cid:durableId="11999512">
    <w:abstractNumId w:val="2"/>
  </w:num>
  <w:num w:numId="3" w16cid:durableId="199059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3D"/>
    <w:rsid w:val="001D01DB"/>
    <w:rsid w:val="00274CDA"/>
    <w:rsid w:val="003472CA"/>
    <w:rsid w:val="003E0086"/>
    <w:rsid w:val="003F4238"/>
    <w:rsid w:val="004D40C5"/>
    <w:rsid w:val="00B354D8"/>
    <w:rsid w:val="00BB68BD"/>
    <w:rsid w:val="00C15B33"/>
    <w:rsid w:val="00CE113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679D"/>
  <w15:chartTrackingRefBased/>
  <w15:docId w15:val="{F01AE4D9-39DD-4B4F-B0A0-BDE9245A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1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11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11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11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11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1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1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11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11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11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11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13D"/>
    <w:rPr>
      <w:rFonts w:eastAsiaTheme="majorEastAsia" w:cstheme="majorBidi"/>
      <w:color w:val="272727" w:themeColor="text1" w:themeTint="D8"/>
    </w:rPr>
  </w:style>
  <w:style w:type="paragraph" w:styleId="Title">
    <w:name w:val="Title"/>
    <w:basedOn w:val="Normal"/>
    <w:next w:val="Normal"/>
    <w:link w:val="TitleChar"/>
    <w:uiPriority w:val="10"/>
    <w:qFormat/>
    <w:rsid w:val="00CE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13D"/>
    <w:pPr>
      <w:spacing w:before="160"/>
      <w:jc w:val="center"/>
    </w:pPr>
    <w:rPr>
      <w:i/>
      <w:iCs/>
      <w:color w:val="404040" w:themeColor="text1" w:themeTint="BF"/>
    </w:rPr>
  </w:style>
  <w:style w:type="character" w:customStyle="1" w:styleId="QuoteChar">
    <w:name w:val="Quote Char"/>
    <w:basedOn w:val="DefaultParagraphFont"/>
    <w:link w:val="Quote"/>
    <w:uiPriority w:val="29"/>
    <w:rsid w:val="00CE113D"/>
    <w:rPr>
      <w:i/>
      <w:iCs/>
      <w:color w:val="404040" w:themeColor="text1" w:themeTint="BF"/>
    </w:rPr>
  </w:style>
  <w:style w:type="paragraph" w:styleId="ListParagraph">
    <w:name w:val="List Paragraph"/>
    <w:basedOn w:val="Normal"/>
    <w:uiPriority w:val="34"/>
    <w:qFormat/>
    <w:rsid w:val="00CE113D"/>
    <w:pPr>
      <w:ind w:left="720"/>
      <w:contextualSpacing/>
    </w:pPr>
  </w:style>
  <w:style w:type="character" w:styleId="IntenseEmphasis">
    <w:name w:val="Intense Emphasis"/>
    <w:basedOn w:val="DefaultParagraphFont"/>
    <w:uiPriority w:val="21"/>
    <w:qFormat/>
    <w:rsid w:val="00CE113D"/>
    <w:rPr>
      <w:i/>
      <w:iCs/>
      <w:color w:val="2F5496" w:themeColor="accent1" w:themeShade="BF"/>
    </w:rPr>
  </w:style>
  <w:style w:type="paragraph" w:styleId="IntenseQuote">
    <w:name w:val="Intense Quote"/>
    <w:basedOn w:val="Normal"/>
    <w:next w:val="Normal"/>
    <w:link w:val="IntenseQuoteChar"/>
    <w:uiPriority w:val="30"/>
    <w:qFormat/>
    <w:rsid w:val="00CE1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113D"/>
    <w:rPr>
      <w:i/>
      <w:iCs/>
      <w:color w:val="2F5496" w:themeColor="accent1" w:themeShade="BF"/>
    </w:rPr>
  </w:style>
  <w:style w:type="character" w:styleId="IntenseReference">
    <w:name w:val="Intense Reference"/>
    <w:basedOn w:val="DefaultParagraphFont"/>
    <w:uiPriority w:val="32"/>
    <w:qFormat/>
    <w:rsid w:val="00CE113D"/>
    <w:rPr>
      <w:b/>
      <w:bCs/>
      <w:smallCaps/>
      <w:color w:val="2F5496" w:themeColor="accent1" w:themeShade="BF"/>
      <w:spacing w:val="5"/>
    </w:rPr>
  </w:style>
  <w:style w:type="character" w:styleId="Hyperlink">
    <w:name w:val="Hyperlink"/>
    <w:basedOn w:val="DefaultParagraphFont"/>
    <w:uiPriority w:val="99"/>
    <w:unhideWhenUsed/>
    <w:rsid w:val="00CE113D"/>
    <w:rPr>
      <w:color w:val="0563C1" w:themeColor="hyperlink"/>
      <w:u w:val="single"/>
    </w:rPr>
  </w:style>
  <w:style w:type="character" w:styleId="UnresolvedMention">
    <w:name w:val="Unresolved Mention"/>
    <w:basedOn w:val="DefaultParagraphFont"/>
    <w:uiPriority w:val="99"/>
    <w:semiHidden/>
    <w:unhideWhenUsed/>
    <w:rsid w:val="00CE113D"/>
    <w:rPr>
      <w:color w:val="605E5C"/>
      <w:shd w:val="clear" w:color="auto" w:fill="E1DFDD"/>
    </w:rPr>
  </w:style>
  <w:style w:type="character" w:styleId="PlaceholderText">
    <w:name w:val="Placeholder Text"/>
    <w:basedOn w:val="DefaultParagraphFont"/>
    <w:uiPriority w:val="99"/>
    <w:semiHidden/>
    <w:rsid w:val="003E00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4303">
      <w:bodyDiv w:val="1"/>
      <w:marLeft w:val="0"/>
      <w:marRight w:val="0"/>
      <w:marTop w:val="0"/>
      <w:marBottom w:val="0"/>
      <w:divBdr>
        <w:top w:val="none" w:sz="0" w:space="0" w:color="auto"/>
        <w:left w:val="none" w:sz="0" w:space="0" w:color="auto"/>
        <w:bottom w:val="none" w:sz="0" w:space="0" w:color="auto"/>
        <w:right w:val="none" w:sz="0" w:space="0" w:color="auto"/>
      </w:divBdr>
    </w:div>
    <w:div w:id="409928805">
      <w:bodyDiv w:val="1"/>
      <w:marLeft w:val="0"/>
      <w:marRight w:val="0"/>
      <w:marTop w:val="0"/>
      <w:marBottom w:val="0"/>
      <w:divBdr>
        <w:top w:val="none" w:sz="0" w:space="0" w:color="auto"/>
        <w:left w:val="none" w:sz="0" w:space="0" w:color="auto"/>
        <w:bottom w:val="none" w:sz="0" w:space="0" w:color="auto"/>
        <w:right w:val="none" w:sz="0" w:space="0" w:color="auto"/>
      </w:divBdr>
    </w:div>
    <w:div w:id="511140518">
      <w:bodyDiv w:val="1"/>
      <w:marLeft w:val="0"/>
      <w:marRight w:val="0"/>
      <w:marTop w:val="0"/>
      <w:marBottom w:val="0"/>
      <w:divBdr>
        <w:top w:val="none" w:sz="0" w:space="0" w:color="auto"/>
        <w:left w:val="none" w:sz="0" w:space="0" w:color="auto"/>
        <w:bottom w:val="none" w:sz="0" w:space="0" w:color="auto"/>
        <w:right w:val="none" w:sz="0" w:space="0" w:color="auto"/>
      </w:divBdr>
    </w:div>
    <w:div w:id="16085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3d-cell-cultu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3d-cell-culture-market" TargetMode="External"/><Relationship Id="rId5" Type="http://schemas.openxmlformats.org/officeDocument/2006/relationships/hyperlink" Target="https://www.skyquestt.com/sample-request/3d-cell-cultur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2025-04-09T05:34:00Z</dcterms:created>
  <dcterms:modified xsi:type="dcterms:W3CDTF">2025-04-09T05:38:00Z</dcterms:modified>
</cp:coreProperties>
</file>