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AFCBD" w14:textId="08B7E3C6" w:rsidR="00EB3954" w:rsidRPr="00EB3954" w:rsidRDefault="00EB3954" w:rsidP="00EB3954">
      <w:pPr>
        <w:rPr>
          <w:b/>
          <w:bCs/>
        </w:rPr>
      </w:pPr>
      <w:r w:rsidRPr="00EB3954">
        <w:rPr>
          <w:b/>
          <w:bCs/>
        </w:rPr>
        <w:t>カーボンクレジット市場は、気候目標の加速とカーボンニュートラルの推進の中で、2032年までに974億1000万米ドルに達すると予測</w:t>
      </w:r>
    </w:p>
    <w:p w14:paraId="68660919" w14:textId="6D74D6C7" w:rsidR="00EB3954" w:rsidRDefault="00EB3954" w:rsidP="00EB3954">
      <w:r w:rsidRPr="00EB3954">
        <w:t xml:space="preserve">カーボンクレジットは許可証として機能し、それぞれが環境から1トンの二酸化炭素を除去することを表しています。これらのクレジットは、主に産業活動から生じる炭素排出量を相殺しようとする個人または企業によって取得されます。American Carbon Registry(ACR)、Climate Action Reserve(CAR)、国連クリーン開発メカニズム(UN CDM)など、さまざまなレジストリがこれらのカーボンクレジットを監督および規制しています。 </w:t>
      </w:r>
    </w:p>
    <w:p w14:paraId="5082AC13" w14:textId="77777777" w:rsidR="00EB3954" w:rsidRPr="00EB3954" w:rsidRDefault="00EB3954" w:rsidP="00EB3954">
      <w:r w:rsidRPr="00EB3954">
        <w:t>カーボンクレジットの市場規模は2023年に4,794億1,000万米ドルと評価され、2024年の6,683億米ドルから2032年までに974億1,000万米ドルに成長し、予測期間(2025-2032)中に39.4%のCAGRで成長する態勢を整えています。</w:t>
      </w:r>
    </w:p>
    <w:p w14:paraId="31EA6601" w14:textId="5A2CA3A7" w:rsidR="00EB3954" w:rsidRPr="00EB3954" w:rsidRDefault="00EB3954" w:rsidP="00EB3954">
      <w:r w:rsidRPr="00EB3954">
        <w:t xml:space="preserve">今すぐ無料サンプルレポートを入手: </w:t>
      </w:r>
      <w:hyperlink r:id="rId5" w:history="1">
        <w:r w:rsidRPr="001800D0">
          <w:rPr>
            <w:rStyle w:val="Hyperlink"/>
          </w:rPr>
          <w:t>https://www.skyquestt.com/report/carbon-credits-market</w:t>
        </w:r>
      </w:hyperlink>
      <w:r>
        <w:t xml:space="preserve"> </w:t>
      </w:r>
    </w:p>
    <w:p w14:paraId="50266BF1" w14:textId="77777777" w:rsidR="00EB3954" w:rsidRPr="00EB3954" w:rsidRDefault="00EB3954" w:rsidP="00EB3954">
      <w:pPr>
        <w:rPr>
          <w:b/>
          <w:bCs/>
        </w:rPr>
      </w:pPr>
      <w:r w:rsidRPr="00EB3954">
        <w:rPr>
          <w:b/>
          <w:bCs/>
        </w:rPr>
        <w:t>カーボンクレジットの急増の要因は何ですか?</w:t>
      </w:r>
    </w:p>
    <w:p w14:paraId="6D07E898" w14:textId="77777777" w:rsidR="00EB3954" w:rsidRPr="00EB3954" w:rsidRDefault="00EB3954" w:rsidP="00EB3954">
      <w:r w:rsidRPr="00EB3954">
        <w:rPr>
          <w:b/>
          <w:bCs/>
        </w:rPr>
        <w:t>1. グローバル・ネットゼロ・コミットメント:</w:t>
      </w:r>
      <w:r w:rsidRPr="00EB3954">
        <w:br/>
        <w:t>130カ国以上、数千の企業が、今世紀半ばまでに</w:t>
      </w:r>
      <w:r w:rsidRPr="00EB3954">
        <w:rPr>
          <w:b/>
          <w:bCs/>
        </w:rPr>
        <w:t>ネットゼロ・エミッション</w:t>
      </w:r>
      <w:r w:rsidRPr="00EB3954">
        <w:t>を達成することを誓約しています。カーボンクレジットは、特に航空、セメント、農業などの削減が困難なセクターで、完全に排除するのが難しい残留排出量を相殺するために使用されています。</w:t>
      </w:r>
    </w:p>
    <w:p w14:paraId="63730C92" w14:textId="77777777" w:rsidR="00EB3954" w:rsidRPr="00EB3954" w:rsidRDefault="00EB3954" w:rsidP="00EB3954">
      <w:r w:rsidRPr="00EB3954">
        <w:rPr>
          <w:b/>
          <w:bCs/>
        </w:rPr>
        <w:t>2. 政府規制とカーボンプライシング:</w:t>
      </w:r>
      <w:r w:rsidRPr="00EB3954">
        <w:br/>
        <w:t>キャップ・アンド・トレード・プログラム</w:t>
      </w:r>
      <w:r w:rsidRPr="00EB3954">
        <w:rPr>
          <w:b/>
          <w:bCs/>
        </w:rPr>
        <w:t>や</w:t>
      </w:r>
      <w:r w:rsidRPr="00EB3954">
        <w:t>炭素税</w:t>
      </w:r>
      <w:r w:rsidRPr="00EB3954">
        <w:rPr>
          <w:b/>
          <w:bCs/>
        </w:rPr>
        <w:t>などのカーボン・プライシング手段</w:t>
      </w:r>
      <w:r w:rsidRPr="00EB3954">
        <w:t>は、EU、北米、アジア太平洋地域で展開されています。</w:t>
      </w:r>
      <w:r w:rsidRPr="00EB3954">
        <w:rPr>
          <w:b/>
          <w:bCs/>
        </w:rPr>
        <w:t>EU ETS</w:t>
      </w:r>
      <w:r w:rsidRPr="00EB3954">
        <w:t>、</w:t>
      </w:r>
      <w:r w:rsidRPr="00EB3954">
        <w:rPr>
          <w:b/>
          <w:bCs/>
        </w:rPr>
        <w:t>カリフォルニア州のキャップ・アンド・トレード</w:t>
      </w:r>
      <w:r w:rsidRPr="00EB3954">
        <w:rPr>
          <w:b/>
          <w:bCs/>
        </w:rPr>
        <w:t>、中国の全国炭素市場</w:t>
      </w:r>
      <w:r w:rsidRPr="00EB3954">
        <w:t>などの市場は、旺盛なコンプライアンス需要の舞台を整えています。</w:t>
      </w:r>
    </w:p>
    <w:p w14:paraId="4FB638E5" w14:textId="77777777" w:rsidR="00EB3954" w:rsidRPr="00EB3954" w:rsidRDefault="00EB3954" w:rsidP="00EB3954">
      <w:r w:rsidRPr="00EB3954">
        <w:rPr>
          <w:b/>
          <w:bCs/>
        </w:rPr>
        <w:t>3. 自主的炭素市場(VCM)の成長:</w:t>
      </w:r>
      <w:r w:rsidRPr="00EB3954">
        <w:br/>
        <w:t>規制された制度以外では、ESGの信用を高め、投資家の期待に応え、環境意識の高い消費者を引き付けるために、企業は自発的にカーボンオフセットに投資することが増えています。自主的な炭素市場は、成長とイノベーションの点でコンプライアンス市場を上回ると予想されています。</w:t>
      </w:r>
    </w:p>
    <w:p w14:paraId="626F6AE5" w14:textId="280A7E99" w:rsidR="00EB3954" w:rsidRPr="00EB3954" w:rsidRDefault="00EB3954" w:rsidP="00EB3954">
      <w:r w:rsidRPr="00EB3954">
        <w:rPr>
          <w:b/>
          <w:bCs/>
        </w:rPr>
        <w:t>4. 自然を基盤としたソリューションと技術を基盤としたソリューション:</w:t>
      </w:r>
      <w:r w:rsidRPr="00EB3954">
        <w:br/>
        <w:t>森林再生、植林、泥炭地の再生、</w:t>
      </w:r>
      <w:r w:rsidRPr="00EB3954">
        <w:rPr>
          <w:b/>
          <w:bCs/>
        </w:rPr>
        <w:t>および炭素回収・貯留(CCS)、</w:t>
      </w:r>
      <w:r w:rsidRPr="00EB3954">
        <w:rPr>
          <w:b/>
          <w:bCs/>
        </w:rPr>
        <w:t>直接空気回収(DAC)、</w:t>
      </w:r>
      <w:r w:rsidRPr="00EB3954">
        <w:rPr>
          <w:b/>
          <w:bCs/>
        </w:rPr>
        <w:t>ブルーカーボン</w:t>
      </w:r>
      <w:r w:rsidRPr="00EB3954">
        <w:t>などの新興技術における高品質のオフセットプロジェクトは、投資家の関心を集め、プレミアムクレジット価格を命じています。</w:t>
      </w:r>
    </w:p>
    <w:p w14:paraId="6764B20C" w14:textId="77777777" w:rsidR="00EB3954" w:rsidRPr="00EB3954" w:rsidRDefault="00EB3954" w:rsidP="00EB3954">
      <w:pPr>
        <w:rPr>
          <w:b/>
          <w:bCs/>
        </w:rPr>
      </w:pPr>
      <w:r w:rsidRPr="00EB3954">
        <w:rPr>
          <w:b/>
          <w:bCs/>
        </w:rPr>
        <w:lastRenderedPageBreak/>
        <w:t>市場セグメンテーションの概要:</w:t>
      </w:r>
    </w:p>
    <w:p w14:paraId="1D0F74EA" w14:textId="77777777" w:rsidR="00EB3954" w:rsidRPr="00EB3954" w:rsidRDefault="00EB3954" w:rsidP="00EB3954">
      <w:pPr>
        <w:numPr>
          <w:ilvl w:val="0"/>
          <w:numId w:val="1"/>
        </w:numPr>
      </w:pPr>
      <w:r w:rsidRPr="00EB3954">
        <w:rPr>
          <w:b/>
          <w:bCs/>
        </w:rPr>
        <w:t>市場タイプ別:</w:t>
      </w:r>
    </w:p>
    <w:p w14:paraId="750506D4" w14:textId="77777777" w:rsidR="00EB3954" w:rsidRPr="00EB3954" w:rsidRDefault="00EB3954" w:rsidP="00EB3954">
      <w:pPr>
        <w:numPr>
          <w:ilvl w:val="1"/>
          <w:numId w:val="1"/>
        </w:numPr>
      </w:pPr>
      <w:r w:rsidRPr="00EB3954">
        <w:t>コンプライアンス 炭素市場(例:政府規制システム下)</w:t>
      </w:r>
    </w:p>
    <w:p w14:paraId="5CE3DA57" w14:textId="77777777" w:rsidR="00EB3954" w:rsidRPr="00EB3954" w:rsidRDefault="00EB3954" w:rsidP="00EB3954">
      <w:pPr>
        <w:numPr>
          <w:ilvl w:val="1"/>
          <w:numId w:val="1"/>
        </w:numPr>
      </w:pPr>
      <w:r w:rsidRPr="00EB3954">
        <w:t>自主的な炭素市場(企業または個人の行動によって推進される)</w:t>
      </w:r>
    </w:p>
    <w:p w14:paraId="2C3C2807" w14:textId="77777777" w:rsidR="00EB3954" w:rsidRPr="00EB3954" w:rsidRDefault="00EB3954" w:rsidP="00EB3954">
      <w:pPr>
        <w:numPr>
          <w:ilvl w:val="0"/>
          <w:numId w:val="1"/>
        </w:numPr>
      </w:pPr>
      <w:r w:rsidRPr="00EB3954">
        <w:rPr>
          <w:b/>
          <w:bCs/>
        </w:rPr>
        <w:t>プロジェクトタイプ別:</w:t>
      </w:r>
    </w:p>
    <w:p w14:paraId="1AD86804" w14:textId="77777777" w:rsidR="00EB3954" w:rsidRPr="00EB3954" w:rsidRDefault="00EB3954" w:rsidP="00EB3954">
      <w:pPr>
        <w:numPr>
          <w:ilvl w:val="1"/>
          <w:numId w:val="1"/>
        </w:numPr>
      </w:pPr>
      <w:r w:rsidRPr="00EB3954">
        <w:t>再生可能エネルギー(太陽光、風力)</w:t>
      </w:r>
    </w:p>
    <w:p w14:paraId="7B1B2243" w14:textId="77777777" w:rsidR="00EB3954" w:rsidRPr="00EB3954" w:rsidRDefault="00EB3954" w:rsidP="00EB3954">
      <w:pPr>
        <w:numPr>
          <w:ilvl w:val="1"/>
          <w:numId w:val="1"/>
        </w:numPr>
      </w:pPr>
      <w:r w:rsidRPr="00EB3954">
        <w:t>林業と土地利用(REDD+、アグロフォレストリー)</w:t>
      </w:r>
    </w:p>
    <w:p w14:paraId="5AFE691D" w14:textId="77777777" w:rsidR="00EB3954" w:rsidRPr="00EB3954" w:rsidRDefault="00EB3954" w:rsidP="00EB3954">
      <w:pPr>
        <w:numPr>
          <w:ilvl w:val="1"/>
          <w:numId w:val="1"/>
        </w:numPr>
      </w:pPr>
      <w:r w:rsidRPr="00EB3954">
        <w:t>メタン回収</w:t>
      </w:r>
    </w:p>
    <w:p w14:paraId="6D135247" w14:textId="77777777" w:rsidR="00EB3954" w:rsidRPr="00EB3954" w:rsidRDefault="00EB3954" w:rsidP="00EB3954">
      <w:pPr>
        <w:numPr>
          <w:ilvl w:val="1"/>
          <w:numId w:val="1"/>
        </w:numPr>
      </w:pPr>
      <w:r w:rsidRPr="00EB3954">
        <w:t>エネルギー効率</w:t>
      </w:r>
    </w:p>
    <w:p w14:paraId="19485858" w14:textId="77777777" w:rsidR="00EB3954" w:rsidRPr="00EB3954" w:rsidRDefault="00EB3954" w:rsidP="00EB3954">
      <w:pPr>
        <w:numPr>
          <w:ilvl w:val="1"/>
          <w:numId w:val="1"/>
        </w:numPr>
      </w:pPr>
      <w:r w:rsidRPr="00EB3954">
        <w:t>カーボン・キャプチャー・テクノロジー</w:t>
      </w:r>
    </w:p>
    <w:p w14:paraId="0771E6D6" w14:textId="77777777" w:rsidR="00EB3954" w:rsidRPr="00EB3954" w:rsidRDefault="00EB3954" w:rsidP="00EB3954">
      <w:pPr>
        <w:numPr>
          <w:ilvl w:val="0"/>
          <w:numId w:val="1"/>
        </w:numPr>
      </w:pPr>
      <w:r w:rsidRPr="00EB3954">
        <w:rPr>
          <w:b/>
          <w:bCs/>
        </w:rPr>
        <w:t>エンドユーザー業界別:</w:t>
      </w:r>
    </w:p>
    <w:p w14:paraId="37B1626E" w14:textId="77777777" w:rsidR="00EB3954" w:rsidRPr="00EB3954" w:rsidRDefault="00EB3954" w:rsidP="00EB3954">
      <w:pPr>
        <w:numPr>
          <w:ilvl w:val="1"/>
          <w:numId w:val="1"/>
        </w:numPr>
      </w:pPr>
      <w:r w:rsidRPr="00EB3954">
        <w:t>エネルギー&amp;電力</w:t>
      </w:r>
    </w:p>
    <w:p w14:paraId="2B19E2C4" w14:textId="77777777" w:rsidR="00EB3954" w:rsidRPr="00EB3954" w:rsidRDefault="00EB3954" w:rsidP="00EB3954">
      <w:pPr>
        <w:numPr>
          <w:ilvl w:val="1"/>
          <w:numId w:val="1"/>
        </w:numPr>
      </w:pPr>
      <w:r w:rsidRPr="00EB3954">
        <w:t>石油・ガス</w:t>
      </w:r>
    </w:p>
    <w:p w14:paraId="1B1D33A6" w14:textId="77777777" w:rsidR="00EB3954" w:rsidRPr="00EB3954" w:rsidRDefault="00EB3954" w:rsidP="00EB3954">
      <w:pPr>
        <w:numPr>
          <w:ilvl w:val="1"/>
          <w:numId w:val="1"/>
        </w:numPr>
      </w:pPr>
      <w:r w:rsidRPr="00EB3954">
        <w:t>加工</w:t>
      </w:r>
    </w:p>
    <w:p w14:paraId="4A5334DB" w14:textId="77777777" w:rsidR="00EB3954" w:rsidRPr="00EB3954" w:rsidRDefault="00EB3954" w:rsidP="00EB3954">
      <w:pPr>
        <w:numPr>
          <w:ilvl w:val="1"/>
          <w:numId w:val="1"/>
        </w:numPr>
      </w:pPr>
      <w:r w:rsidRPr="00EB3954">
        <w:t>航空&amp;海事</w:t>
      </w:r>
    </w:p>
    <w:p w14:paraId="751F8F52" w14:textId="77777777" w:rsidR="00EB3954" w:rsidRPr="00EB3954" w:rsidRDefault="00EB3954" w:rsidP="00EB3954">
      <w:pPr>
        <w:numPr>
          <w:ilvl w:val="1"/>
          <w:numId w:val="1"/>
        </w:numPr>
      </w:pPr>
      <w:r w:rsidRPr="00EB3954">
        <w:t>農業</w:t>
      </w:r>
    </w:p>
    <w:p w14:paraId="56CA2DDB" w14:textId="77777777" w:rsidR="00EB3954" w:rsidRPr="00EB3954" w:rsidRDefault="00EB3954" w:rsidP="00EB3954">
      <w:pPr>
        <w:numPr>
          <w:ilvl w:val="1"/>
          <w:numId w:val="1"/>
        </w:numPr>
      </w:pPr>
      <w:r w:rsidRPr="00EB3954">
        <w:t>金融サービス</w:t>
      </w:r>
    </w:p>
    <w:p w14:paraId="3D9B4843" w14:textId="74218D76" w:rsidR="00EB3954" w:rsidRPr="00EB3954" w:rsidRDefault="00EB3954" w:rsidP="00EB3954">
      <w:pPr>
        <w:numPr>
          <w:ilvl w:val="1"/>
          <w:numId w:val="1"/>
        </w:numPr>
      </w:pPr>
      <w:r w:rsidRPr="00EB3954">
        <w:t>テクノロジー&amp;テレコム</w:t>
      </w:r>
    </w:p>
    <w:p w14:paraId="092FFD7F" w14:textId="77777777" w:rsidR="00EB3954" w:rsidRPr="00EB3954" w:rsidRDefault="00EB3954" w:rsidP="00EB3954">
      <w:pPr>
        <w:rPr>
          <w:b/>
          <w:bCs/>
        </w:rPr>
      </w:pPr>
      <w:r w:rsidRPr="00EB3954">
        <w:rPr>
          <w:b/>
          <w:bCs/>
        </w:rPr>
        <w:t>地域のハイライト:</w:t>
      </w:r>
    </w:p>
    <w:p w14:paraId="111CABBC" w14:textId="77777777" w:rsidR="00EB3954" w:rsidRPr="00EB3954" w:rsidRDefault="00EB3954" w:rsidP="00EB3954">
      <w:pPr>
        <w:numPr>
          <w:ilvl w:val="0"/>
          <w:numId w:val="2"/>
        </w:numPr>
      </w:pPr>
      <w:r w:rsidRPr="00EB3954">
        <w:rPr>
          <w:b/>
          <w:bCs/>
        </w:rPr>
        <w:t>北米:</w:t>
      </w:r>
      <w:r w:rsidRPr="00EB3954">
        <w:br/>
        <w:t>米国とカナダでは、企業のネットゼロ誓約、ESG投資のトレンド、州レベルのコンプライアンス市場の成長により、採用が好調です。</w:t>
      </w:r>
    </w:p>
    <w:p w14:paraId="13F5006D" w14:textId="77777777" w:rsidR="00EB3954" w:rsidRPr="00EB3954" w:rsidRDefault="00EB3954" w:rsidP="00EB3954">
      <w:pPr>
        <w:numPr>
          <w:ilvl w:val="0"/>
          <w:numId w:val="2"/>
        </w:numPr>
      </w:pPr>
      <w:r w:rsidRPr="00EB3954">
        <w:rPr>
          <w:b/>
          <w:bCs/>
        </w:rPr>
        <w:t>欧州:</w:t>
      </w:r>
      <w:r w:rsidRPr="00EB3954">
        <w:br/>
        <w:t>EU排出量取引制度(EU ETS)</w:t>
      </w:r>
      <w:r w:rsidRPr="00EB3954">
        <w:rPr>
          <w:b/>
          <w:bCs/>
        </w:rPr>
        <w:t>や航空業界におけるオフセット需要の高まり(CORSIA経由)</w:t>
      </w:r>
      <w:r w:rsidRPr="00EB3954">
        <w:t>により、世界市場をリードしています。</w:t>
      </w:r>
    </w:p>
    <w:p w14:paraId="391E00C2" w14:textId="77777777" w:rsidR="00EB3954" w:rsidRPr="00EB3954" w:rsidRDefault="00EB3954" w:rsidP="00EB3954">
      <w:pPr>
        <w:numPr>
          <w:ilvl w:val="0"/>
          <w:numId w:val="2"/>
        </w:numPr>
      </w:pPr>
      <w:r w:rsidRPr="00EB3954">
        <w:rPr>
          <w:b/>
          <w:bCs/>
        </w:rPr>
        <w:lastRenderedPageBreak/>
        <w:t>アジア太平洋地域:</w:t>
      </w:r>
      <w:r w:rsidRPr="00EB3954">
        <w:br/>
        <w:t>中国の国内炭素市場と、インド、日本、韓国、東南アジア諸国の参加の増加により、急速な成長を遂げています。</w:t>
      </w:r>
    </w:p>
    <w:p w14:paraId="2EC1C9EE" w14:textId="11B3D82E" w:rsidR="00EB3954" w:rsidRPr="00EB3954" w:rsidRDefault="00EB3954" w:rsidP="00EB3954">
      <w:pPr>
        <w:numPr>
          <w:ilvl w:val="0"/>
          <w:numId w:val="2"/>
        </w:numPr>
      </w:pPr>
      <w:r w:rsidRPr="00EB3954">
        <w:rPr>
          <w:b/>
          <w:bCs/>
        </w:rPr>
        <w:t>ラテンアメリカ・アフリカ:</w:t>
      </w:r>
      <w:r w:rsidRPr="00EB3954">
        <w:br/>
        <w:t>特に林業、生物多様性、コミュニティベースのプロジェクトにおいて、カーボンオフセットの供給の主要地域として浮上しています。</w:t>
      </w:r>
    </w:p>
    <w:p w14:paraId="5B6C7A76" w14:textId="77777777" w:rsidR="00EB3954" w:rsidRPr="00EB3954" w:rsidRDefault="00EB3954" w:rsidP="00EB3954">
      <w:pPr>
        <w:rPr>
          <w:b/>
          <w:bCs/>
        </w:rPr>
      </w:pPr>
      <w:r w:rsidRPr="00EB3954">
        <w:rPr>
          <w:b/>
          <w:bCs/>
        </w:rPr>
        <w:t>市場の課題と障害:</w:t>
      </w:r>
    </w:p>
    <w:p w14:paraId="6BA2FA40" w14:textId="77777777" w:rsidR="00EB3954" w:rsidRPr="00EB3954" w:rsidRDefault="00EB3954" w:rsidP="00EB3954">
      <w:pPr>
        <w:numPr>
          <w:ilvl w:val="0"/>
          <w:numId w:val="3"/>
        </w:numPr>
      </w:pPr>
      <w:r w:rsidRPr="00EB3954">
        <w:rPr>
          <w:b/>
          <w:bCs/>
        </w:rPr>
        <w:t>品質と検証の問題:</w:t>
      </w:r>
      <w:r w:rsidRPr="00EB3954">
        <w:br/>
        <w:t>一部のオフセットプロジェクトの信頼性、永続性、および追加性に対する懸念は、信頼に影響を与える可能性があります。サードパーティの検証や、ブロックチェーンやMRV(監視、レポート、検証)ツールなどの新しいテクノロジーは、透明性の向上に役立っています。</w:t>
      </w:r>
    </w:p>
    <w:p w14:paraId="66674CFA" w14:textId="77777777" w:rsidR="00EB3954" w:rsidRPr="00EB3954" w:rsidRDefault="00EB3954" w:rsidP="00EB3954">
      <w:pPr>
        <w:numPr>
          <w:ilvl w:val="0"/>
          <w:numId w:val="3"/>
        </w:numPr>
      </w:pPr>
      <w:r w:rsidRPr="00EB3954">
        <w:rPr>
          <w:b/>
          <w:bCs/>
        </w:rPr>
        <w:t>細分化された規制の枠組み:</w:t>
      </w:r>
      <w:r w:rsidRPr="00EB3954">
        <w:br/>
        <w:t>国やレジストリ間で統一された基準がないため、投資家と買い手が信用の質を一貫して評価することは困難です。</w:t>
      </w:r>
    </w:p>
    <w:p w14:paraId="56EAAE5F" w14:textId="7C60F631" w:rsidR="00EB3954" w:rsidRPr="00EB3954" w:rsidRDefault="00EB3954" w:rsidP="00EB3954">
      <w:pPr>
        <w:numPr>
          <w:ilvl w:val="0"/>
          <w:numId w:val="3"/>
        </w:numPr>
      </w:pPr>
      <w:r w:rsidRPr="00EB3954">
        <w:rPr>
          <w:b/>
          <w:bCs/>
        </w:rPr>
        <w:t>リスクの二重計上:</w:t>
      </w:r>
      <w:r w:rsidRPr="00EB3954">
        <w:br/>
        <w:t>クレジットが異なるプログラムや管轄区域で複数回カウントされないようにすることは、依然として規制上および運用上の課題です。</w:t>
      </w:r>
    </w:p>
    <w:p w14:paraId="043047B6" w14:textId="77777777" w:rsidR="00EB3954" w:rsidRPr="00EB3954" w:rsidRDefault="00EB3954" w:rsidP="00EB3954">
      <w:pPr>
        <w:rPr>
          <w:b/>
          <w:bCs/>
        </w:rPr>
      </w:pPr>
      <w:r w:rsidRPr="00EB3954">
        <w:rPr>
          <w:b/>
          <w:bCs/>
        </w:rPr>
        <w:t>将来の見通し:気候パズルの鍵となるピース</w:t>
      </w:r>
    </w:p>
    <w:p w14:paraId="4B3BB263" w14:textId="77777777" w:rsidR="00EB3954" w:rsidRPr="00EB3954" w:rsidRDefault="00EB3954" w:rsidP="00EB3954">
      <w:r w:rsidRPr="00EB3954">
        <w:t>SkyQuestは、カーボンクレジットがネットゼロを達成するための不可欠な金融ツールになるだけでなく、持続可能な経済への世界的な移行において重要な商品として浮上すると予測しています。</w:t>
      </w:r>
    </w:p>
    <w:p w14:paraId="00779CCA" w14:textId="555E70B0" w:rsidR="00EB3954" w:rsidRPr="00EB3954" w:rsidRDefault="00EB3954" w:rsidP="00EB3954">
      <w:r w:rsidRPr="00EB3954">
        <w:t>デジタルイノベーション、フィンテック統合、カーボンクレジットのトークン化、リアルタイムモニタリングの融合により、新しい市場と透明性基準が開かれます。さらに、</w:t>
      </w:r>
      <w:r w:rsidRPr="00EB3954">
        <w:rPr>
          <w:b/>
          <w:bCs/>
        </w:rPr>
        <w:t>パリ協定第6条</w:t>
      </w:r>
      <w:r w:rsidRPr="00EB3954">
        <w:t>の施行に伴い、国境を越えたカーボンクレジット取引はより合理化され、スケーラブルになると予想されています。</w:t>
      </w:r>
    </w:p>
    <w:p w14:paraId="07C6B14D" w14:textId="77777777" w:rsidR="00EB3954" w:rsidRPr="00EB3954" w:rsidRDefault="00EB3954" w:rsidP="00EB3954">
      <w:pPr>
        <w:rPr>
          <w:b/>
          <w:bCs/>
        </w:rPr>
      </w:pPr>
      <w:r w:rsidRPr="00EB3954">
        <w:rPr>
          <w:b/>
          <w:bCs/>
        </w:rPr>
        <w:t>市場の主要なプレーヤー:</w:t>
      </w:r>
    </w:p>
    <w:p w14:paraId="657A931D" w14:textId="77777777" w:rsidR="00EB3954" w:rsidRDefault="00EB3954" w:rsidP="00EB3954">
      <w:pPr>
        <w:pStyle w:val="ListParagraph"/>
        <w:numPr>
          <w:ilvl w:val="0"/>
          <w:numId w:val="5"/>
        </w:numPr>
      </w:pPr>
      <w:r>
        <w:t>3Degrees Group, Inc. (3ディグリーズ・グループ・インク)</w:t>
      </w:r>
    </w:p>
    <w:p w14:paraId="2A6A9F25" w14:textId="77777777" w:rsidR="00EB3954" w:rsidRDefault="00EB3954" w:rsidP="00EB3954">
      <w:pPr>
        <w:pStyle w:val="ListParagraph"/>
        <w:numPr>
          <w:ilvl w:val="0"/>
          <w:numId w:val="5"/>
        </w:numPr>
      </w:pPr>
      <w:r>
        <w:t xml:space="preserve">カーボンケアアジア株式会社 </w:t>
      </w:r>
    </w:p>
    <w:p w14:paraId="57681F96" w14:textId="77777777" w:rsidR="00EB3954" w:rsidRDefault="00EB3954" w:rsidP="00EB3954">
      <w:pPr>
        <w:pStyle w:val="ListParagraph"/>
        <w:numPr>
          <w:ilvl w:val="0"/>
          <w:numId w:val="5"/>
        </w:numPr>
      </w:pPr>
      <w:proofErr w:type="spellStart"/>
      <w:r>
        <w:t>カーボンベタ</w:t>
      </w:r>
      <w:proofErr w:type="spellEnd"/>
      <w:r>
        <w:t xml:space="preserve">ー </w:t>
      </w:r>
    </w:p>
    <w:p w14:paraId="5090B2D4" w14:textId="77777777" w:rsidR="00EB3954" w:rsidRDefault="00EB3954" w:rsidP="00EB3954">
      <w:pPr>
        <w:pStyle w:val="ListParagraph"/>
        <w:numPr>
          <w:ilvl w:val="0"/>
          <w:numId w:val="5"/>
        </w:numPr>
      </w:pPr>
      <w:proofErr w:type="spellStart"/>
      <w:r>
        <w:t>ClearSkyクライメートソリューション</w:t>
      </w:r>
      <w:proofErr w:type="spellEnd"/>
      <w:r>
        <w:t xml:space="preserve"> </w:t>
      </w:r>
    </w:p>
    <w:p w14:paraId="5A295A16" w14:textId="77777777" w:rsidR="00EB3954" w:rsidRDefault="00EB3954" w:rsidP="00EB3954">
      <w:pPr>
        <w:pStyle w:val="ListParagraph"/>
        <w:numPr>
          <w:ilvl w:val="0"/>
          <w:numId w:val="5"/>
        </w:numPr>
      </w:pPr>
      <w:r>
        <w:lastRenderedPageBreak/>
        <w:t xml:space="preserve">EKIエナジーサービス株式会社 </w:t>
      </w:r>
    </w:p>
    <w:p w14:paraId="7F71ED7B" w14:textId="77777777" w:rsidR="00EB3954" w:rsidRDefault="00EB3954" w:rsidP="00EB3954">
      <w:pPr>
        <w:pStyle w:val="ListParagraph"/>
        <w:numPr>
          <w:ilvl w:val="0"/>
          <w:numId w:val="5"/>
        </w:numPr>
      </w:pPr>
      <w:r>
        <w:t xml:space="preserve">有限カーボン </w:t>
      </w:r>
    </w:p>
    <w:p w14:paraId="50B092AD" w14:textId="77777777" w:rsidR="00EB3954" w:rsidRDefault="00EB3954" w:rsidP="00EB3954">
      <w:pPr>
        <w:pStyle w:val="ListParagraph"/>
        <w:numPr>
          <w:ilvl w:val="0"/>
          <w:numId w:val="5"/>
        </w:numPr>
      </w:pPr>
      <w:r>
        <w:t xml:space="preserve">ネイティブエネルギー </w:t>
      </w:r>
    </w:p>
    <w:p w14:paraId="20F7CE97" w14:textId="77777777" w:rsidR="00EB3954" w:rsidRDefault="00EB3954" w:rsidP="00EB3954">
      <w:pPr>
        <w:pStyle w:val="ListParagraph"/>
        <w:numPr>
          <w:ilvl w:val="0"/>
          <w:numId w:val="5"/>
        </w:numPr>
      </w:pPr>
      <w:r>
        <w:t xml:space="preserve">南極グループ </w:t>
      </w:r>
    </w:p>
    <w:p w14:paraId="5DBD453B" w14:textId="77777777" w:rsidR="00EB3954" w:rsidRDefault="00EB3954" w:rsidP="00EB3954">
      <w:pPr>
        <w:pStyle w:val="ListParagraph"/>
        <w:numPr>
          <w:ilvl w:val="0"/>
          <w:numId w:val="5"/>
        </w:numPr>
      </w:pPr>
      <w:r>
        <w:t xml:space="preserve">トレントパワー株式会社 </w:t>
      </w:r>
    </w:p>
    <w:p w14:paraId="4115C21F" w14:textId="77777777" w:rsidR="00EB3954" w:rsidRDefault="00EB3954" w:rsidP="00EB3954">
      <w:pPr>
        <w:pStyle w:val="ListParagraph"/>
        <w:numPr>
          <w:ilvl w:val="0"/>
          <w:numId w:val="5"/>
        </w:numPr>
      </w:pPr>
      <w:r>
        <w:t xml:space="preserve">WGLホールディングス株式会社 </w:t>
      </w:r>
    </w:p>
    <w:p w14:paraId="7AC5095B" w14:textId="77777777" w:rsidR="00EB3954" w:rsidRDefault="00EB3954" w:rsidP="00EB3954">
      <w:pPr>
        <w:pStyle w:val="ListParagraph"/>
        <w:numPr>
          <w:ilvl w:val="0"/>
          <w:numId w:val="5"/>
        </w:numPr>
      </w:pPr>
      <w:r>
        <w:t xml:space="preserve">タスマン環境市場 </w:t>
      </w:r>
    </w:p>
    <w:p w14:paraId="7404F00D" w14:textId="77777777" w:rsidR="00EB3954" w:rsidRDefault="00EB3954" w:rsidP="00EB3954">
      <w:pPr>
        <w:pStyle w:val="ListParagraph"/>
        <w:numPr>
          <w:ilvl w:val="0"/>
          <w:numId w:val="5"/>
        </w:numPr>
      </w:pPr>
      <w:proofErr w:type="spellStart"/>
      <w:r>
        <w:t>モス・アース</w:t>
      </w:r>
      <w:proofErr w:type="spellEnd"/>
      <w:r>
        <w:t xml:space="preserve"> </w:t>
      </w:r>
    </w:p>
    <w:p w14:paraId="7C7A16A2" w14:textId="77777777" w:rsidR="00EB3954" w:rsidRDefault="00EB3954" w:rsidP="00EB3954">
      <w:pPr>
        <w:pStyle w:val="ListParagraph"/>
        <w:numPr>
          <w:ilvl w:val="0"/>
          <w:numId w:val="5"/>
        </w:numPr>
      </w:pPr>
      <w:proofErr w:type="spellStart"/>
      <w:r>
        <w:t>クリメコLLC</w:t>
      </w:r>
      <w:proofErr w:type="spellEnd"/>
      <w:r>
        <w:t xml:space="preserve"> </w:t>
      </w:r>
    </w:p>
    <w:p w14:paraId="72C3450D" w14:textId="77777777" w:rsidR="00EB3954" w:rsidRDefault="00EB3954" w:rsidP="00EB3954">
      <w:pPr>
        <w:pStyle w:val="ListParagraph"/>
        <w:numPr>
          <w:ilvl w:val="0"/>
          <w:numId w:val="5"/>
        </w:numPr>
      </w:pPr>
      <w:proofErr w:type="spellStart"/>
      <w:r>
        <w:t>クライムトレック株式会社</w:t>
      </w:r>
      <w:proofErr w:type="spellEnd"/>
      <w:r>
        <w:t xml:space="preserve"> </w:t>
      </w:r>
    </w:p>
    <w:p w14:paraId="483CFBD5" w14:textId="77777777" w:rsidR="00EB3954" w:rsidRDefault="00EB3954" w:rsidP="00EB3954">
      <w:pPr>
        <w:pStyle w:val="ListParagraph"/>
        <w:numPr>
          <w:ilvl w:val="0"/>
          <w:numId w:val="5"/>
        </w:numPr>
      </w:pPr>
      <w:proofErr w:type="spellStart"/>
      <w:r>
        <w:t>クライメートパートナ</w:t>
      </w:r>
      <w:proofErr w:type="spellEnd"/>
      <w:r>
        <w:t xml:space="preserve">ー </w:t>
      </w:r>
      <w:proofErr w:type="spellStart"/>
      <w:r>
        <w:t>Gmbh</w:t>
      </w:r>
      <w:proofErr w:type="spellEnd"/>
      <w:r>
        <w:t xml:space="preserve"> </w:t>
      </w:r>
    </w:p>
    <w:p w14:paraId="6695FACF" w14:textId="77777777" w:rsidR="00EB3954" w:rsidRDefault="00EB3954" w:rsidP="00EB3954">
      <w:pPr>
        <w:pStyle w:val="ListParagraph"/>
        <w:numPr>
          <w:ilvl w:val="0"/>
          <w:numId w:val="5"/>
        </w:numPr>
      </w:pPr>
      <w:r>
        <w:t xml:space="preserve">クライメート・インパクト・パートナー </w:t>
      </w:r>
    </w:p>
    <w:p w14:paraId="22C3CEA3" w14:textId="77777777" w:rsidR="00EB3954" w:rsidRDefault="00EB3954" w:rsidP="00EB3954">
      <w:pPr>
        <w:pStyle w:val="ListParagraph"/>
        <w:numPr>
          <w:ilvl w:val="0"/>
          <w:numId w:val="5"/>
        </w:numPr>
      </w:pPr>
      <w:proofErr w:type="spellStart"/>
      <w:r>
        <w:t>テラパス</w:t>
      </w:r>
      <w:proofErr w:type="spellEnd"/>
      <w:r>
        <w:t xml:space="preserve"> </w:t>
      </w:r>
    </w:p>
    <w:p w14:paraId="4CDB0B38" w14:textId="77777777" w:rsidR="00EB3954" w:rsidRDefault="00EB3954" w:rsidP="00EB3954">
      <w:pPr>
        <w:pStyle w:val="ListParagraph"/>
        <w:numPr>
          <w:ilvl w:val="0"/>
          <w:numId w:val="5"/>
        </w:numPr>
      </w:pPr>
      <w:r>
        <w:t xml:space="preserve">カーボンクレジットキャピタル </w:t>
      </w:r>
    </w:p>
    <w:p w14:paraId="0A4A528A" w14:textId="77777777" w:rsidR="00EB3954" w:rsidRDefault="00EB3954" w:rsidP="00EB3954">
      <w:pPr>
        <w:pStyle w:val="ListParagraph"/>
        <w:numPr>
          <w:ilvl w:val="0"/>
          <w:numId w:val="5"/>
        </w:numPr>
      </w:pPr>
      <w:proofErr w:type="spellStart"/>
      <w:r>
        <w:t>ブルーソースLLC</w:t>
      </w:r>
      <w:proofErr w:type="spellEnd"/>
      <w:r>
        <w:t xml:space="preserve"> </w:t>
      </w:r>
    </w:p>
    <w:p w14:paraId="402F5A8D" w14:textId="604D40E3" w:rsidR="00EB3954" w:rsidRDefault="00EB3954" w:rsidP="00EB3954">
      <w:pPr>
        <w:pStyle w:val="ListParagraph"/>
        <w:numPr>
          <w:ilvl w:val="0"/>
          <w:numId w:val="5"/>
        </w:numPr>
      </w:pPr>
      <w:proofErr w:type="spellStart"/>
      <w:r>
        <w:t>カーボンファンド</w:t>
      </w:r>
      <w:proofErr w:type="spellEnd"/>
    </w:p>
    <w:p w14:paraId="0DF9E0B6" w14:textId="44998196" w:rsidR="00EB3954" w:rsidRDefault="00EB3954" w:rsidP="00EB3954">
      <w:pPr>
        <w:rPr>
          <w:b/>
          <w:bCs/>
        </w:rPr>
      </w:pPr>
      <w:r w:rsidRPr="00EB3954">
        <w:rPr>
          <w:b/>
          <w:bCs/>
        </w:rPr>
        <w:t xml:space="preserve">レポート全文は、次のWebサイトにアクセスしてください </w:t>
      </w:r>
      <w:hyperlink r:id="rId6" w:history="1">
        <w:r w:rsidRPr="001800D0">
          <w:rPr>
            <w:rStyle w:val="Hyperlink"/>
            <w:b/>
            <w:bCs/>
          </w:rPr>
          <w:t>https://www.skyquestt.com/report/carbon-credits-market</w:t>
        </w:r>
      </w:hyperlink>
      <w:r>
        <w:rPr>
          <w:b/>
          <w:bCs/>
        </w:rPr>
        <w:t xml:space="preserve"> </w:t>
      </w:r>
    </w:p>
    <w:p w14:paraId="76C2F410" w14:textId="666363D5" w:rsidR="00EB3954" w:rsidRPr="00EB3954" w:rsidRDefault="00EB3954" w:rsidP="00EB3954">
      <w:pPr>
        <w:rPr>
          <w:b/>
          <w:bCs/>
        </w:rPr>
      </w:pPr>
      <w:r w:rsidRPr="00EB3954">
        <w:rPr>
          <w:b/>
          <w:bCs/>
        </w:rPr>
        <w:t>SkyQuest Technologyについて:</w:t>
      </w:r>
    </w:p>
    <w:p w14:paraId="1460B095" w14:textId="434B580A" w:rsidR="004D40C5" w:rsidRDefault="00EB3954">
      <w:r w:rsidRPr="00EB3954">
        <w:rPr>
          <w:b/>
          <w:bCs/>
        </w:rPr>
        <w:t>SkyQuest Technology</w:t>
      </w:r>
      <w:r w:rsidRPr="00EB3954">
        <w:t xml:space="preserve"> は、企業や政府が市場動向を解読し、戦略的機会を特定するのを支援する、グローバルな市場情報、アドバイザリー、および調査会社です。サステナビリティ、気候技術、エネルギー、新興市場に関する専門知識を持つSkyQuestは、将来に備えた意思決定のためのエンドツーエンドの洞察を提供します。</w:t>
      </w:r>
    </w:p>
    <w:p w14:paraId="4ED54275" w14:textId="2D469B13" w:rsidR="00EB3954" w:rsidRPr="00EB3954" w:rsidRDefault="00EB3954"/>
    <w:sectPr w:rsidR="00EB3954" w:rsidRPr="00EB39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018B7"/>
    <w:multiLevelType w:val="multilevel"/>
    <w:tmpl w:val="98022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7E1910"/>
    <w:multiLevelType w:val="hybridMultilevel"/>
    <w:tmpl w:val="3C40B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A576B7"/>
    <w:multiLevelType w:val="multilevel"/>
    <w:tmpl w:val="19E24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D27F1D"/>
    <w:multiLevelType w:val="multilevel"/>
    <w:tmpl w:val="A8184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7778DF"/>
    <w:multiLevelType w:val="multilevel"/>
    <w:tmpl w:val="9BB2A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9357472">
    <w:abstractNumId w:val="0"/>
  </w:num>
  <w:num w:numId="2" w16cid:durableId="333840469">
    <w:abstractNumId w:val="2"/>
  </w:num>
  <w:num w:numId="3" w16cid:durableId="1260672618">
    <w:abstractNumId w:val="4"/>
  </w:num>
  <w:num w:numId="4" w16cid:durableId="1314144161">
    <w:abstractNumId w:val="3"/>
  </w:num>
  <w:num w:numId="5" w16cid:durableId="618416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954"/>
    <w:rsid w:val="001D01DB"/>
    <w:rsid w:val="00274CDA"/>
    <w:rsid w:val="00287C72"/>
    <w:rsid w:val="004D40C5"/>
    <w:rsid w:val="00B354D8"/>
    <w:rsid w:val="00BB68BD"/>
    <w:rsid w:val="00C15B33"/>
    <w:rsid w:val="00CB16C6"/>
    <w:rsid w:val="00EB3954"/>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9DB3C"/>
  <w15:chartTrackingRefBased/>
  <w15:docId w15:val="{D63858F0-AB2D-476A-9356-D009B5353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39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39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395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395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395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39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9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9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9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9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39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395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395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395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39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9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9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954"/>
    <w:rPr>
      <w:rFonts w:eastAsiaTheme="majorEastAsia" w:cstheme="majorBidi"/>
      <w:color w:val="272727" w:themeColor="text1" w:themeTint="D8"/>
    </w:rPr>
  </w:style>
  <w:style w:type="paragraph" w:styleId="Title">
    <w:name w:val="Title"/>
    <w:basedOn w:val="Normal"/>
    <w:next w:val="Normal"/>
    <w:link w:val="TitleChar"/>
    <w:uiPriority w:val="10"/>
    <w:qFormat/>
    <w:rsid w:val="00EB39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9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9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9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954"/>
    <w:pPr>
      <w:spacing w:before="160"/>
      <w:jc w:val="center"/>
    </w:pPr>
    <w:rPr>
      <w:i/>
      <w:iCs/>
      <w:color w:val="404040" w:themeColor="text1" w:themeTint="BF"/>
    </w:rPr>
  </w:style>
  <w:style w:type="character" w:customStyle="1" w:styleId="QuoteChar">
    <w:name w:val="Quote Char"/>
    <w:basedOn w:val="DefaultParagraphFont"/>
    <w:link w:val="Quote"/>
    <w:uiPriority w:val="29"/>
    <w:rsid w:val="00EB3954"/>
    <w:rPr>
      <w:i/>
      <w:iCs/>
      <w:color w:val="404040" w:themeColor="text1" w:themeTint="BF"/>
    </w:rPr>
  </w:style>
  <w:style w:type="paragraph" w:styleId="ListParagraph">
    <w:name w:val="List Paragraph"/>
    <w:basedOn w:val="Normal"/>
    <w:uiPriority w:val="34"/>
    <w:qFormat/>
    <w:rsid w:val="00EB3954"/>
    <w:pPr>
      <w:ind w:left="720"/>
      <w:contextualSpacing/>
    </w:pPr>
  </w:style>
  <w:style w:type="character" w:styleId="IntenseEmphasis">
    <w:name w:val="Intense Emphasis"/>
    <w:basedOn w:val="DefaultParagraphFont"/>
    <w:uiPriority w:val="21"/>
    <w:qFormat/>
    <w:rsid w:val="00EB3954"/>
    <w:rPr>
      <w:i/>
      <w:iCs/>
      <w:color w:val="2F5496" w:themeColor="accent1" w:themeShade="BF"/>
    </w:rPr>
  </w:style>
  <w:style w:type="paragraph" w:styleId="IntenseQuote">
    <w:name w:val="Intense Quote"/>
    <w:basedOn w:val="Normal"/>
    <w:next w:val="Normal"/>
    <w:link w:val="IntenseQuoteChar"/>
    <w:uiPriority w:val="30"/>
    <w:qFormat/>
    <w:rsid w:val="00EB39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3954"/>
    <w:rPr>
      <w:i/>
      <w:iCs/>
      <w:color w:val="2F5496" w:themeColor="accent1" w:themeShade="BF"/>
    </w:rPr>
  </w:style>
  <w:style w:type="character" w:styleId="IntenseReference">
    <w:name w:val="Intense Reference"/>
    <w:basedOn w:val="DefaultParagraphFont"/>
    <w:uiPriority w:val="32"/>
    <w:qFormat/>
    <w:rsid w:val="00EB3954"/>
    <w:rPr>
      <w:b/>
      <w:bCs/>
      <w:smallCaps/>
      <w:color w:val="2F5496" w:themeColor="accent1" w:themeShade="BF"/>
      <w:spacing w:val="5"/>
    </w:rPr>
  </w:style>
  <w:style w:type="character" w:styleId="Hyperlink">
    <w:name w:val="Hyperlink"/>
    <w:basedOn w:val="DefaultParagraphFont"/>
    <w:uiPriority w:val="99"/>
    <w:unhideWhenUsed/>
    <w:rsid w:val="00EB3954"/>
    <w:rPr>
      <w:color w:val="0563C1" w:themeColor="hyperlink"/>
      <w:u w:val="single"/>
    </w:rPr>
  </w:style>
  <w:style w:type="character" w:styleId="UnresolvedMention">
    <w:name w:val="Unresolved Mention"/>
    <w:basedOn w:val="DefaultParagraphFont"/>
    <w:uiPriority w:val="99"/>
    <w:semiHidden/>
    <w:unhideWhenUsed/>
    <w:rsid w:val="00EB3954"/>
    <w:rPr>
      <w:color w:val="605E5C"/>
      <w:shd w:val="clear" w:color="auto" w:fill="E1DFDD"/>
    </w:rPr>
  </w:style>
  <w:style w:type="character" w:styleId="PlaceholderText">
    <w:name w:val="Placeholder Text"/>
    <w:basedOn w:val="DefaultParagraphFont"/>
    <w:uiPriority w:val="99"/>
    <w:semiHidden/>
    <w:rsid w:val="00CB16C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168567">
      <w:bodyDiv w:val="1"/>
      <w:marLeft w:val="0"/>
      <w:marRight w:val="0"/>
      <w:marTop w:val="0"/>
      <w:marBottom w:val="0"/>
      <w:divBdr>
        <w:top w:val="none" w:sz="0" w:space="0" w:color="auto"/>
        <w:left w:val="none" w:sz="0" w:space="0" w:color="auto"/>
        <w:bottom w:val="none" w:sz="0" w:space="0" w:color="auto"/>
        <w:right w:val="none" w:sz="0" w:space="0" w:color="auto"/>
      </w:divBdr>
    </w:div>
    <w:div w:id="108468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report/carbon-credits-market" TargetMode="External"/><Relationship Id="rId5" Type="http://schemas.openxmlformats.org/officeDocument/2006/relationships/hyperlink" Target="https://www.skyquestt.com/report/carbon-credits-mark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428</Words>
  <Characters>2441</Characters>
  <Application>Microsoft Office Word</Application>
  <DocSecurity>0</DocSecurity>
  <Lines>20</Lines>
  <Paragraphs>5</Paragraphs>
  <ScaleCrop>false</ScaleCrop>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2025-04-16T12:56:00Z</dcterms:created>
  <dcterms:modified xsi:type="dcterms:W3CDTF">2025-04-16T12:59:00Z</dcterms:modified>
</cp:coreProperties>
</file>