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17B6" w14:textId="29640F48" w:rsidR="00DE5CCA" w:rsidRPr="00DE5CCA" w:rsidRDefault="00DE5CCA" w:rsidP="00DE5CCA">
      <w:r w:rsidRPr="00DE5CCA">
        <w:rPr>
          <w:b/>
          <w:bCs/>
        </w:rPr>
        <w:t>がん診断市場は、世界的ながん負担の増加、個別化医療、診断革新に支えられ、2032年までに2,349億9,000万米ドルを超えると予測されています</w:t>
      </w:r>
    </w:p>
    <w:p w14:paraId="407BE0FF" w14:textId="117873B2" w:rsidR="00DE5CCA" w:rsidRDefault="00DE5CCA" w:rsidP="00DE5CCA">
      <w:pPr>
        <w:rPr>
          <w:iCs/>
        </w:rPr>
      </w:pPr>
      <w:r w:rsidRPr="00DE5CCA">
        <w:rPr>
          <w:iCs/>
        </w:rPr>
        <w:t>世界中でがん患者数の増加は、今後数年間でがん診断の需要を強化すると予測されています。腫瘍学研究への多額の投資と、治療成功の可能性を高めるためのがんの早期診断への関心の高まりは、将来のがん診断市場の成長を強化する予定です。さまざまな種類のがんに対する意識の高まりや診断技術の進歩も、長期的にはがん診断の需要を増大させると予測されています。</w:t>
      </w:r>
    </w:p>
    <w:p w14:paraId="33547388" w14:textId="77777777" w:rsidR="00DE5CCA" w:rsidRPr="00DE5CCA" w:rsidRDefault="00DE5CCA" w:rsidP="00DE5CCA">
      <w:pPr>
        <w:rPr>
          <w:b/>
          <w:bCs/>
        </w:rPr>
      </w:pPr>
      <w:r w:rsidRPr="00DE5CCA">
        <w:rPr>
          <w:b/>
          <w:bCs/>
        </w:rPr>
        <w:t>がん診断の市場規模は2023年に1,100億米ドルと評価され、2024年の1,196億8,000万米ドルから2032年までに2,349億9,000万米ドルに成長し、予測期間(2025-2032)中に8.8%のCAGRで成長する態勢を整えています。</w:t>
      </w:r>
    </w:p>
    <w:p w14:paraId="4252DF2A" w14:textId="50CA0E79" w:rsidR="00DE5CCA" w:rsidRPr="00DE5CCA" w:rsidRDefault="00DE5CCA" w:rsidP="00DE5CCA">
      <w:r>
        <w:t xml:space="preserve">無料サンプルレポートをダウンロード: </w:t>
      </w:r>
      <w:hyperlink r:id="rId5" w:history="1">
        <w:r w:rsidRPr="00E063E5">
          <w:rPr>
            <w:rStyle w:val="Hyperlink"/>
          </w:rPr>
          <w:t>https://www.skyquestt.com/sample-request/cancer-diagnostics-market</w:t>
        </w:r>
      </w:hyperlink>
      <w:r>
        <w:t xml:space="preserve"> </w:t>
      </w:r>
    </w:p>
    <w:p w14:paraId="6B737378" w14:textId="77777777" w:rsidR="00DE5CCA" w:rsidRPr="00DE5CCA" w:rsidRDefault="00DE5CCA" w:rsidP="00DE5CCA">
      <w:pPr>
        <w:rPr>
          <w:b/>
          <w:bCs/>
        </w:rPr>
      </w:pPr>
      <w:r w:rsidRPr="00DE5CCA">
        <w:rPr>
          <w:b/>
          <w:bCs/>
        </w:rPr>
        <w:t>市場概況</w:t>
      </w:r>
    </w:p>
    <w:p w14:paraId="4721C4D2" w14:textId="77777777" w:rsidR="00DE5CCA" w:rsidRPr="00DE5CCA" w:rsidRDefault="00DE5CCA" w:rsidP="00DE5CCA">
      <w:r w:rsidRPr="00DE5CCA">
        <w:t>がんは依然として世界の主要な死亡原因の1つであり、WHOによると、2030年までに年間2,000万人以上の新規症例が予想されています。早期かつ正確な診断は生存率の向上に不可欠であり、これにより、洗練された非侵襲的なリアルタイムの診断ソリューションに対する世界的な需要が高まっています。</w:t>
      </w:r>
    </w:p>
    <w:p w14:paraId="0FCE05D7" w14:textId="0E35907C" w:rsidR="00DE5CCA" w:rsidRPr="00DE5CCA" w:rsidRDefault="00DE5CCA" w:rsidP="00DE5CCA">
      <w:r w:rsidRPr="00DE5CCA">
        <w:t xml:space="preserve"> 画像診断への人工知能(AI)の統合、リキッドバイオプシー技術の急速な成長、マルチオミクスプラットフォームの採用など、業界の主要なトレンドは、がん診断の状況を再形成し、早期発見、診断エラーの削減、個別化治療計画を可能にしています。</w:t>
      </w:r>
    </w:p>
    <w:p w14:paraId="6DC2B2FD" w14:textId="77777777" w:rsidR="00DE5CCA" w:rsidRPr="00DE5CCA" w:rsidRDefault="00DE5CCA" w:rsidP="00DE5CCA">
      <w:pPr>
        <w:rPr>
          <w:b/>
          <w:bCs/>
        </w:rPr>
      </w:pPr>
      <w:r w:rsidRPr="00DE5CCA">
        <w:rPr>
          <w:b/>
          <w:bCs/>
        </w:rPr>
        <w:t>主な市場促進要因</w:t>
      </w:r>
    </w:p>
    <w:p w14:paraId="6159825A" w14:textId="77777777" w:rsidR="00DE5CCA" w:rsidRPr="00DE5CCA" w:rsidRDefault="00DE5CCA" w:rsidP="00DE5CCA">
      <w:pPr>
        <w:numPr>
          <w:ilvl w:val="0"/>
          <w:numId w:val="1"/>
        </w:numPr>
      </w:pPr>
      <w:r w:rsidRPr="00DE5CCA">
        <w:rPr>
          <w:b/>
          <w:bCs/>
        </w:rPr>
        <w:t>世界的ながん罹患率の上昇</w:t>
      </w:r>
      <w:r w:rsidRPr="00DE5CCA">
        <w:t>:発がん性物質への曝露の増加、人口の高齢化、ライフスタイルの変化により、世界的にがん症例が急増し、より迅速で正確な診断ソリューションに対する需要が高まっています。</w:t>
      </w:r>
    </w:p>
    <w:p w14:paraId="41EAAD02" w14:textId="77777777" w:rsidR="00DE5CCA" w:rsidRPr="00DE5CCA" w:rsidRDefault="00DE5CCA" w:rsidP="00DE5CCA">
      <w:pPr>
        <w:numPr>
          <w:ilvl w:val="0"/>
          <w:numId w:val="1"/>
        </w:numPr>
      </w:pPr>
      <w:r w:rsidRPr="00DE5CCA">
        <w:rPr>
          <w:b/>
          <w:bCs/>
        </w:rPr>
        <w:t>先進診断技術の採用</w:t>
      </w:r>
      <w:r w:rsidRPr="00DE5CCA">
        <w:t>:</w:t>
      </w:r>
    </w:p>
    <w:p w14:paraId="62FBF84C" w14:textId="77777777" w:rsidR="00DE5CCA" w:rsidRPr="00DE5CCA" w:rsidRDefault="00DE5CCA" w:rsidP="00DE5CCA">
      <w:pPr>
        <w:numPr>
          <w:ilvl w:val="1"/>
          <w:numId w:val="1"/>
        </w:numPr>
      </w:pPr>
      <w:r w:rsidRPr="00DE5CCA">
        <w:rPr>
          <w:b/>
          <w:bCs/>
        </w:rPr>
        <w:t>分子診断</w:t>
      </w:r>
      <w:r w:rsidRPr="00DE5CCA">
        <w:t xml:space="preserve"> (PCRやNGSを含む)により、遺伝子レベルでの早期発見が可能になります。</w:t>
      </w:r>
    </w:p>
    <w:p w14:paraId="77715BE4" w14:textId="77777777" w:rsidR="00DE5CCA" w:rsidRPr="00DE5CCA" w:rsidRDefault="00DE5CCA" w:rsidP="00DE5CCA">
      <w:pPr>
        <w:numPr>
          <w:ilvl w:val="1"/>
          <w:numId w:val="1"/>
        </w:numPr>
      </w:pPr>
      <w:r w:rsidRPr="00DE5CCA">
        <w:rPr>
          <w:b/>
          <w:bCs/>
        </w:rPr>
        <w:t>リキッドバイオプシー</w:t>
      </w:r>
      <w:r w:rsidRPr="00DE5CCA">
        <w:t xml:space="preserve"> は、血液サンプル中の腫瘍DNAを検出するための非侵襲的なツールとして人気を集めています。</w:t>
      </w:r>
    </w:p>
    <w:p w14:paraId="52DF2354" w14:textId="77777777" w:rsidR="00DE5CCA" w:rsidRPr="00DE5CCA" w:rsidRDefault="00DE5CCA" w:rsidP="00DE5CCA">
      <w:pPr>
        <w:numPr>
          <w:ilvl w:val="1"/>
          <w:numId w:val="1"/>
        </w:numPr>
      </w:pPr>
      <w:r w:rsidRPr="00DE5CCA">
        <w:rPr>
          <w:b/>
          <w:bCs/>
        </w:rPr>
        <w:lastRenderedPageBreak/>
        <w:t>AIを活用したイメージングツールは</w:t>
      </w:r>
      <w:r w:rsidRPr="00DE5CCA">
        <w:t xml:space="preserve"> 、マンモグラム、CTスキャン、MRIの解釈精度を向上させています。</w:t>
      </w:r>
    </w:p>
    <w:p w14:paraId="555B1DC3" w14:textId="77777777" w:rsidR="00DE5CCA" w:rsidRPr="00DE5CCA" w:rsidRDefault="00DE5CCA" w:rsidP="00DE5CCA">
      <w:pPr>
        <w:numPr>
          <w:ilvl w:val="0"/>
          <w:numId w:val="1"/>
        </w:numPr>
      </w:pPr>
      <w:r w:rsidRPr="00DE5CCA">
        <w:rPr>
          <w:b/>
          <w:bCs/>
        </w:rPr>
        <w:t>政府と民間セクターのイニシアチブ</w:t>
      </w:r>
      <w:r w:rsidRPr="00DE5CCA">
        <w:t>:全国的ながん検診キャンペーン、有利な償還政策、官民パートナーシップなどのプログラムは、先進国市場と新興市場の両方で診断エコシステムを強化しています。</w:t>
      </w:r>
    </w:p>
    <w:p w14:paraId="2391B049" w14:textId="77777777" w:rsidR="00DE5CCA" w:rsidRPr="00DE5CCA" w:rsidRDefault="00DE5CCA" w:rsidP="00DE5CCA">
      <w:pPr>
        <w:numPr>
          <w:ilvl w:val="0"/>
          <w:numId w:val="1"/>
        </w:numPr>
      </w:pPr>
      <w:r w:rsidRPr="00DE5CCA">
        <w:rPr>
          <w:b/>
          <w:bCs/>
        </w:rPr>
        <w:t>個別化医療と精密医療の台頭</w:t>
      </w:r>
      <w:r w:rsidRPr="00DE5CCA">
        <w:t>:診断は、標的療法を導くことができる特定の突然変異とバイオマーカーを特定するためにますます使用されており、コンパニオン診断とゲノムスクリーニングの需要を押し上げています。</w:t>
      </w:r>
    </w:p>
    <w:p w14:paraId="2724B052" w14:textId="18473F2F" w:rsidR="00DE5CCA" w:rsidRPr="00DE5CCA" w:rsidRDefault="00DE5CCA" w:rsidP="00DE5CCA">
      <w:r w:rsidRPr="00DE5CCA">
        <w:t xml:space="preserve">レポートをカスタマイズするための要件を共有します: </w:t>
      </w:r>
      <w:hyperlink r:id="rId6" w:history="1">
        <w:r w:rsidRPr="00E063E5">
          <w:rPr>
            <w:rStyle w:val="Hyperlink"/>
          </w:rPr>
          <w:t>https://www.skyquestt.com/speak-with-analyst/cancer-diagnostics-market</w:t>
        </w:r>
      </w:hyperlink>
      <w:r>
        <w:t xml:space="preserve"> </w:t>
      </w:r>
    </w:p>
    <w:p w14:paraId="458CFE6C" w14:textId="77777777" w:rsidR="00DE5CCA" w:rsidRPr="00DE5CCA" w:rsidRDefault="00DE5CCA" w:rsidP="00DE5CCA">
      <w:pPr>
        <w:rPr>
          <w:b/>
          <w:bCs/>
        </w:rPr>
      </w:pPr>
      <w:r w:rsidRPr="00DE5CCA">
        <w:rPr>
          <w:b/>
          <w:bCs/>
        </w:rPr>
        <w:t>市場セグメンテーション</w:t>
      </w:r>
    </w:p>
    <w:p w14:paraId="4D095DC2" w14:textId="77777777" w:rsidR="00DE5CCA" w:rsidRPr="00DE5CCA" w:rsidRDefault="00DE5CCA" w:rsidP="00DE5CCA">
      <w:pPr>
        <w:numPr>
          <w:ilvl w:val="0"/>
          <w:numId w:val="2"/>
        </w:numPr>
      </w:pPr>
      <w:r w:rsidRPr="00DE5CCA">
        <w:rPr>
          <w:b/>
          <w:bCs/>
        </w:rPr>
        <w:t>製品タイプ別</w:t>
      </w:r>
      <w:r w:rsidRPr="00DE5CCA">
        <w:t>:</w:t>
      </w:r>
    </w:p>
    <w:p w14:paraId="7B5EC439" w14:textId="77777777" w:rsidR="00DE5CCA" w:rsidRPr="00DE5CCA" w:rsidRDefault="00DE5CCA" w:rsidP="00DE5CCA">
      <w:pPr>
        <w:numPr>
          <w:ilvl w:val="1"/>
          <w:numId w:val="2"/>
        </w:numPr>
      </w:pPr>
      <w:r w:rsidRPr="00DE5CCA">
        <w:rPr>
          <w:i/>
          <w:iCs/>
        </w:rPr>
        <w:t>消耗品</w:t>
      </w:r>
      <w:r w:rsidRPr="00DE5CCA">
        <w:t xml:space="preserve"> (試薬、アッセイなど)</w:t>
      </w:r>
    </w:p>
    <w:p w14:paraId="7D9ABC5C" w14:textId="77777777" w:rsidR="00DE5CCA" w:rsidRPr="00DE5CCA" w:rsidRDefault="00DE5CCA" w:rsidP="00DE5CCA">
      <w:pPr>
        <w:numPr>
          <w:ilvl w:val="1"/>
          <w:numId w:val="2"/>
        </w:numPr>
      </w:pPr>
      <w:r w:rsidRPr="00DE5CCA">
        <w:rPr>
          <w:i/>
          <w:iCs/>
        </w:rPr>
        <w:t>機器</w:t>
      </w:r>
      <w:r w:rsidRPr="00DE5CCA">
        <w:t xml:space="preserve"> (イメージングデバイス、診断プラットフォーム)</w:t>
      </w:r>
    </w:p>
    <w:p w14:paraId="343906CA" w14:textId="77777777" w:rsidR="00DE5CCA" w:rsidRPr="00DE5CCA" w:rsidRDefault="00DE5CCA" w:rsidP="00DE5CCA">
      <w:pPr>
        <w:numPr>
          <w:ilvl w:val="1"/>
          <w:numId w:val="2"/>
        </w:numPr>
      </w:pPr>
      <w:r w:rsidRPr="00DE5CCA">
        <w:rPr>
          <w:i/>
          <w:iCs/>
        </w:rPr>
        <w:t>サービス</w:t>
      </w:r>
      <w:r w:rsidRPr="00DE5CCA">
        <w:t xml:space="preserve"> (スクリーニング、ラボテスト)</w:t>
      </w:r>
    </w:p>
    <w:p w14:paraId="0AC6467B" w14:textId="77777777" w:rsidR="00DE5CCA" w:rsidRPr="00DE5CCA" w:rsidRDefault="00DE5CCA" w:rsidP="00DE5CCA">
      <w:pPr>
        <w:numPr>
          <w:ilvl w:val="0"/>
          <w:numId w:val="2"/>
        </w:numPr>
      </w:pPr>
      <w:r w:rsidRPr="00DE5CCA">
        <w:rPr>
          <w:b/>
          <w:bCs/>
        </w:rPr>
        <w:t>テクノロジー別</w:t>
      </w:r>
      <w:r w:rsidRPr="00DE5CCA">
        <w:t>:</w:t>
      </w:r>
    </w:p>
    <w:p w14:paraId="738AA104" w14:textId="77777777" w:rsidR="00DE5CCA" w:rsidRPr="00DE5CCA" w:rsidRDefault="00DE5CCA" w:rsidP="00DE5CCA">
      <w:pPr>
        <w:numPr>
          <w:ilvl w:val="1"/>
          <w:numId w:val="2"/>
        </w:numPr>
      </w:pPr>
      <w:r w:rsidRPr="00DE5CCA">
        <w:t>イメージング(MRI、CT、PET、超音波)</w:t>
      </w:r>
    </w:p>
    <w:p w14:paraId="28500978" w14:textId="77777777" w:rsidR="00DE5CCA" w:rsidRPr="00DE5CCA" w:rsidRDefault="00DE5CCA" w:rsidP="00DE5CCA">
      <w:pPr>
        <w:numPr>
          <w:ilvl w:val="1"/>
          <w:numId w:val="2"/>
        </w:numPr>
      </w:pPr>
      <w:r w:rsidRPr="00DE5CCA">
        <w:t>生検(針、外科)</w:t>
      </w:r>
    </w:p>
    <w:p w14:paraId="2188138B" w14:textId="77777777" w:rsidR="00DE5CCA" w:rsidRPr="00DE5CCA" w:rsidRDefault="00DE5CCA" w:rsidP="00DE5CCA">
      <w:pPr>
        <w:numPr>
          <w:ilvl w:val="1"/>
          <w:numId w:val="2"/>
        </w:numPr>
      </w:pPr>
      <w:r w:rsidRPr="00DE5CCA">
        <w:t>分子診断(NGS、PCR)</w:t>
      </w:r>
    </w:p>
    <w:p w14:paraId="7C6271E4" w14:textId="77777777" w:rsidR="00DE5CCA" w:rsidRPr="00DE5CCA" w:rsidRDefault="00DE5CCA" w:rsidP="00DE5CCA">
      <w:pPr>
        <w:numPr>
          <w:ilvl w:val="1"/>
          <w:numId w:val="2"/>
        </w:numPr>
      </w:pPr>
      <w:r w:rsidRPr="00DE5CCA">
        <w:t>免疫組織化学(IHC)</w:t>
      </w:r>
    </w:p>
    <w:p w14:paraId="67B83315" w14:textId="77777777" w:rsidR="00DE5CCA" w:rsidRPr="00DE5CCA" w:rsidRDefault="00DE5CCA" w:rsidP="00DE5CCA">
      <w:pPr>
        <w:numPr>
          <w:ilvl w:val="1"/>
          <w:numId w:val="2"/>
        </w:numPr>
      </w:pPr>
      <w:r w:rsidRPr="00DE5CCA">
        <w:t>その他(フローサイトメトリー、In Situハイブリダイゼーション)</w:t>
      </w:r>
    </w:p>
    <w:p w14:paraId="208CA531" w14:textId="77777777" w:rsidR="00DE5CCA" w:rsidRPr="00DE5CCA" w:rsidRDefault="00DE5CCA" w:rsidP="00DE5CCA">
      <w:pPr>
        <w:numPr>
          <w:ilvl w:val="0"/>
          <w:numId w:val="2"/>
        </w:numPr>
      </w:pPr>
      <w:r w:rsidRPr="00DE5CCA">
        <w:rPr>
          <w:b/>
          <w:bCs/>
        </w:rPr>
        <w:t>アプリケーション別</w:t>
      </w:r>
      <w:r w:rsidRPr="00DE5CCA">
        <w:t>:</w:t>
      </w:r>
    </w:p>
    <w:p w14:paraId="4EAA063E" w14:textId="77777777" w:rsidR="00DE5CCA" w:rsidRPr="00DE5CCA" w:rsidRDefault="00DE5CCA" w:rsidP="00DE5CCA">
      <w:pPr>
        <w:numPr>
          <w:ilvl w:val="1"/>
          <w:numId w:val="2"/>
        </w:numPr>
      </w:pPr>
      <w:r w:rsidRPr="00DE5CCA">
        <w:t>乳癌</w:t>
      </w:r>
    </w:p>
    <w:p w14:paraId="6BBE5043" w14:textId="77777777" w:rsidR="00DE5CCA" w:rsidRPr="00DE5CCA" w:rsidRDefault="00DE5CCA" w:rsidP="00DE5CCA">
      <w:pPr>
        <w:numPr>
          <w:ilvl w:val="1"/>
          <w:numId w:val="2"/>
        </w:numPr>
      </w:pPr>
      <w:r w:rsidRPr="00DE5CCA">
        <w:t>肺癌</w:t>
      </w:r>
    </w:p>
    <w:p w14:paraId="7F1A0F13" w14:textId="77777777" w:rsidR="00DE5CCA" w:rsidRPr="00DE5CCA" w:rsidRDefault="00DE5CCA" w:rsidP="00DE5CCA">
      <w:pPr>
        <w:numPr>
          <w:ilvl w:val="1"/>
          <w:numId w:val="2"/>
        </w:numPr>
      </w:pPr>
      <w:r w:rsidRPr="00DE5CCA">
        <w:t>結腸直腸癌</w:t>
      </w:r>
    </w:p>
    <w:p w14:paraId="25C14C1B" w14:textId="77777777" w:rsidR="00DE5CCA" w:rsidRPr="00DE5CCA" w:rsidRDefault="00DE5CCA" w:rsidP="00DE5CCA">
      <w:pPr>
        <w:numPr>
          <w:ilvl w:val="1"/>
          <w:numId w:val="2"/>
        </w:numPr>
      </w:pPr>
      <w:r w:rsidRPr="00DE5CCA">
        <w:t>前立腺癌</w:t>
      </w:r>
    </w:p>
    <w:p w14:paraId="0391798F" w14:textId="77777777" w:rsidR="00DE5CCA" w:rsidRPr="00DE5CCA" w:rsidRDefault="00DE5CCA" w:rsidP="00DE5CCA">
      <w:pPr>
        <w:numPr>
          <w:ilvl w:val="1"/>
          <w:numId w:val="2"/>
        </w:numPr>
      </w:pPr>
      <w:r w:rsidRPr="00DE5CCA">
        <w:t>子宮頸がん、肝臓がん、血液がん、その他</w:t>
      </w:r>
    </w:p>
    <w:p w14:paraId="7EF11CF1" w14:textId="77777777" w:rsidR="00DE5CCA" w:rsidRPr="00DE5CCA" w:rsidRDefault="00DE5CCA" w:rsidP="00DE5CCA">
      <w:pPr>
        <w:numPr>
          <w:ilvl w:val="0"/>
          <w:numId w:val="2"/>
        </w:numPr>
      </w:pPr>
      <w:r w:rsidRPr="00DE5CCA">
        <w:rPr>
          <w:b/>
          <w:bCs/>
        </w:rPr>
        <w:lastRenderedPageBreak/>
        <w:t>エンドユーザー別</w:t>
      </w:r>
      <w:r w:rsidRPr="00DE5CCA">
        <w:t>:</w:t>
      </w:r>
    </w:p>
    <w:p w14:paraId="02F03A06" w14:textId="77777777" w:rsidR="00DE5CCA" w:rsidRPr="00DE5CCA" w:rsidRDefault="00DE5CCA" w:rsidP="00DE5CCA">
      <w:pPr>
        <w:numPr>
          <w:ilvl w:val="1"/>
          <w:numId w:val="2"/>
        </w:numPr>
      </w:pPr>
      <w:r w:rsidRPr="00DE5CCA">
        <w:t>病院&amp;クリニック</w:t>
      </w:r>
    </w:p>
    <w:p w14:paraId="54EE9E04" w14:textId="77777777" w:rsidR="00DE5CCA" w:rsidRPr="00DE5CCA" w:rsidRDefault="00DE5CCA" w:rsidP="00DE5CCA">
      <w:pPr>
        <w:numPr>
          <w:ilvl w:val="1"/>
          <w:numId w:val="2"/>
        </w:numPr>
      </w:pPr>
      <w:r w:rsidRPr="00DE5CCA">
        <w:t>診断ラボ</w:t>
      </w:r>
    </w:p>
    <w:p w14:paraId="6130F53E" w14:textId="77777777" w:rsidR="00DE5CCA" w:rsidRPr="00DE5CCA" w:rsidRDefault="00DE5CCA" w:rsidP="00DE5CCA">
      <w:pPr>
        <w:numPr>
          <w:ilvl w:val="1"/>
          <w:numId w:val="2"/>
        </w:numPr>
      </w:pPr>
      <w:r w:rsidRPr="00DE5CCA">
        <w:t>学術・研究機関</w:t>
      </w:r>
    </w:p>
    <w:p w14:paraId="7B9B4946" w14:textId="2A4DAF48" w:rsidR="00DE5CCA" w:rsidRPr="00DE5CCA" w:rsidRDefault="00DE5CCA" w:rsidP="00DE5CCA">
      <w:pPr>
        <w:numPr>
          <w:ilvl w:val="1"/>
          <w:numId w:val="2"/>
        </w:numPr>
      </w:pPr>
      <w:r w:rsidRPr="00DE5CCA">
        <w:t>がん専門センター</w:t>
      </w:r>
    </w:p>
    <w:p w14:paraId="0F56EA22" w14:textId="77777777" w:rsidR="00DE5CCA" w:rsidRPr="00DE5CCA" w:rsidRDefault="00DE5CCA" w:rsidP="00DE5CCA">
      <w:pPr>
        <w:rPr>
          <w:b/>
          <w:bCs/>
        </w:rPr>
      </w:pPr>
      <w:r w:rsidRPr="00DE5CCA">
        <w:rPr>
          <w:b/>
          <w:bCs/>
        </w:rPr>
        <w:t>地域インサイト</w:t>
      </w:r>
    </w:p>
    <w:p w14:paraId="1460DCD1" w14:textId="77777777" w:rsidR="00DE5CCA" w:rsidRPr="00DE5CCA" w:rsidRDefault="00DE5CCA" w:rsidP="00DE5CCA">
      <w:pPr>
        <w:numPr>
          <w:ilvl w:val="0"/>
          <w:numId w:val="3"/>
        </w:numPr>
      </w:pPr>
      <w:r w:rsidRPr="00DE5CCA">
        <w:rPr>
          <w:b/>
          <w:bCs/>
        </w:rPr>
        <w:t>北米</w:t>
      </w:r>
      <w:r w:rsidRPr="00DE5CCA">
        <w:t>:高い医療費、高度な診断薬の早期採用、強力な研究開発インフラストラクチャにより、市場を支配しています。サーモフィッシャーサイエンティフィック、アボット、GEヘルスケアなどの大手企業の存在は、イノベーションをさらに加速させています。</w:t>
      </w:r>
    </w:p>
    <w:p w14:paraId="6303F5D2" w14:textId="77777777" w:rsidR="00DE5CCA" w:rsidRPr="00DE5CCA" w:rsidRDefault="00DE5CCA" w:rsidP="00DE5CCA">
      <w:pPr>
        <w:numPr>
          <w:ilvl w:val="0"/>
          <w:numId w:val="3"/>
        </w:numPr>
      </w:pPr>
      <w:r w:rsidRPr="00DE5CCA">
        <w:rPr>
          <w:b/>
          <w:bCs/>
        </w:rPr>
        <w:t>アジア太平洋地域</w:t>
      </w:r>
      <w:r w:rsidRPr="00DE5CCA">
        <w:t>:医療インフラの改善、がんの早期発見に対する意識の高まり、がん負担の増加、可処分所得の増加により、高成長地域として台頭しています。中国、インド、日本などの国々は、成長に大きく貢献しています。</w:t>
      </w:r>
    </w:p>
    <w:p w14:paraId="0639894C" w14:textId="59104282" w:rsidR="00DE5CCA" w:rsidRPr="00DE5CCA" w:rsidRDefault="00DE5CCA" w:rsidP="00DE5CCA">
      <w:pPr>
        <w:numPr>
          <w:ilvl w:val="0"/>
          <w:numId w:val="3"/>
        </w:numPr>
      </w:pPr>
      <w:r w:rsidRPr="00DE5CCA">
        <w:rPr>
          <w:b/>
          <w:bCs/>
        </w:rPr>
        <w:t>欧州</w:t>
      </w:r>
      <w:r w:rsidRPr="00DE5CCA">
        <w:t>:支援的な規制の枠組み、がん診断薬の進行中の臨床試験、政府が支援するがん検診の取り組みにより、大きな市場シェアを維持しています。</w:t>
      </w:r>
    </w:p>
    <w:p w14:paraId="6854E693" w14:textId="77777777" w:rsidR="00DE5CCA" w:rsidRPr="00DE5CCA" w:rsidRDefault="00DE5CCA" w:rsidP="00DE5CCA">
      <w:pPr>
        <w:rPr>
          <w:b/>
          <w:bCs/>
        </w:rPr>
      </w:pPr>
      <w:r w:rsidRPr="00DE5CCA">
        <w:rPr>
          <w:b/>
          <w:bCs/>
        </w:rPr>
        <w:t>競合環境</w:t>
      </w:r>
    </w:p>
    <w:p w14:paraId="1C1E7790" w14:textId="77777777" w:rsidR="00DE5CCA" w:rsidRPr="00DE5CCA" w:rsidRDefault="00DE5CCA" w:rsidP="00DE5CCA">
      <w:r w:rsidRPr="00DE5CCA">
        <w:t>市場は適度に統合されており、主要なプレーヤーは診断機能を拡大するために合併、買収、およびコラボレーションに従事しています。注目すべきプレーヤーは次のとおりです。</w:t>
      </w:r>
    </w:p>
    <w:p w14:paraId="57DD80D7" w14:textId="77777777" w:rsidR="00DE5CCA" w:rsidRPr="00DE5CCA" w:rsidRDefault="00DE5CCA" w:rsidP="00DE5CCA">
      <w:pPr>
        <w:numPr>
          <w:ilvl w:val="0"/>
          <w:numId w:val="4"/>
        </w:numPr>
      </w:pPr>
      <w:r w:rsidRPr="00DE5CCA">
        <w:t>ロシュ・ダイアグノスティックス</w:t>
      </w:r>
    </w:p>
    <w:p w14:paraId="67A4946A" w14:textId="77777777" w:rsidR="00DE5CCA" w:rsidRPr="00DE5CCA" w:rsidRDefault="00DE5CCA" w:rsidP="00DE5CCA">
      <w:pPr>
        <w:numPr>
          <w:ilvl w:val="0"/>
          <w:numId w:val="4"/>
        </w:numPr>
      </w:pPr>
      <w:proofErr w:type="spellStart"/>
      <w:r w:rsidRPr="00DE5CCA">
        <w:t>サーモフィッシャーサイエンティフィック</w:t>
      </w:r>
      <w:proofErr w:type="spellEnd"/>
    </w:p>
    <w:p w14:paraId="2FDE9E52" w14:textId="77777777" w:rsidR="00DE5CCA" w:rsidRPr="00DE5CCA" w:rsidRDefault="00DE5CCA" w:rsidP="00DE5CCA">
      <w:pPr>
        <w:numPr>
          <w:ilvl w:val="0"/>
          <w:numId w:val="4"/>
        </w:numPr>
      </w:pPr>
      <w:r w:rsidRPr="00DE5CCA">
        <w:t>GEヘルスケア</w:t>
      </w:r>
    </w:p>
    <w:p w14:paraId="0A6C7447" w14:textId="77777777" w:rsidR="00DE5CCA" w:rsidRPr="00DE5CCA" w:rsidRDefault="00DE5CCA" w:rsidP="00DE5CCA">
      <w:pPr>
        <w:numPr>
          <w:ilvl w:val="0"/>
          <w:numId w:val="4"/>
        </w:numPr>
      </w:pPr>
      <w:r w:rsidRPr="00DE5CCA">
        <w:t>アボットラボラトリーズ</w:t>
      </w:r>
    </w:p>
    <w:p w14:paraId="7DB57C04" w14:textId="77777777" w:rsidR="00DE5CCA" w:rsidRPr="00DE5CCA" w:rsidRDefault="00DE5CCA" w:rsidP="00DE5CCA">
      <w:pPr>
        <w:numPr>
          <w:ilvl w:val="0"/>
          <w:numId w:val="4"/>
        </w:numPr>
      </w:pPr>
      <w:proofErr w:type="spellStart"/>
      <w:r w:rsidRPr="00DE5CCA">
        <w:t>シーメンスヘルスニアーズ</w:t>
      </w:r>
      <w:proofErr w:type="spellEnd"/>
    </w:p>
    <w:p w14:paraId="36639672" w14:textId="77777777" w:rsidR="00DE5CCA" w:rsidRPr="00DE5CCA" w:rsidRDefault="00DE5CCA" w:rsidP="00DE5CCA">
      <w:pPr>
        <w:numPr>
          <w:ilvl w:val="0"/>
          <w:numId w:val="4"/>
        </w:numPr>
      </w:pPr>
      <w:r w:rsidRPr="00DE5CCA">
        <w:t>バイオ・ラッド研究所</w:t>
      </w:r>
    </w:p>
    <w:p w14:paraId="09E0ADFB" w14:textId="721A6C1E" w:rsidR="00DE5CCA" w:rsidRPr="00DE5CCA" w:rsidRDefault="00DE5CCA" w:rsidP="00DE5CCA">
      <w:r w:rsidRPr="00DE5CCA">
        <w:t>企業は、臨床上の意思決定を強化し、診断のターンアラウンドタイムを短縮するために、AIプラットフォーム、マルチオミクス診断、クラウドベースのデータ分析に投資しています。</w:t>
      </w:r>
    </w:p>
    <w:p w14:paraId="0B7F1EB9" w14:textId="77777777" w:rsidR="00DE5CCA" w:rsidRPr="00DE5CCA" w:rsidRDefault="00DE5CCA" w:rsidP="00DE5CCA">
      <w:pPr>
        <w:rPr>
          <w:b/>
          <w:bCs/>
        </w:rPr>
      </w:pPr>
      <w:r w:rsidRPr="00DE5CCA">
        <w:rPr>
          <w:b/>
          <w:bCs/>
        </w:rPr>
        <w:lastRenderedPageBreak/>
        <w:t>今後の見通し</w:t>
      </w:r>
    </w:p>
    <w:p w14:paraId="26CA5CF3" w14:textId="77777777" w:rsidR="00DE5CCA" w:rsidRPr="00DE5CCA" w:rsidRDefault="00DE5CCA" w:rsidP="00DE5CCA">
      <w:r w:rsidRPr="00DE5CCA">
        <w:t>がん診断市場は変革の道を歩んでおり、リアルタイムの非侵襲的で特異性の高い検出方法によってますます力が供給されています。政府、医療提供者、バイオテクノロジー企業が早期診断と患者中心のケアを優先し続ける中、市場は今後10年間も力強い成長軌道を維持すると予想されています。</w:t>
      </w:r>
    </w:p>
    <w:p w14:paraId="1B231AB6" w14:textId="50CED23B" w:rsidR="004D40C5" w:rsidRDefault="00DE5CCA">
      <w:r w:rsidRPr="00DE5CCA">
        <w:rPr>
          <w:b/>
          <w:bCs/>
        </w:rPr>
        <w:t>完全なレポートにアクセスする</w:t>
      </w:r>
      <w:r w:rsidRPr="00DE5CCA">
        <w:t xml:space="preserve">: </w:t>
      </w:r>
      <w:hyperlink r:id="rId7" w:history="1">
        <w:r w:rsidRPr="00E063E5">
          <w:rPr>
            <w:rStyle w:val="Hyperlink"/>
          </w:rPr>
          <w:t>https://www.skyquestt.com/speak-with-analyst/cancer-diagnostics-market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379"/>
    <w:multiLevelType w:val="multilevel"/>
    <w:tmpl w:val="CE6A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50391"/>
    <w:multiLevelType w:val="multilevel"/>
    <w:tmpl w:val="DF600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70273"/>
    <w:multiLevelType w:val="multilevel"/>
    <w:tmpl w:val="38A8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340A1"/>
    <w:multiLevelType w:val="multilevel"/>
    <w:tmpl w:val="2E60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119691">
    <w:abstractNumId w:val="1"/>
  </w:num>
  <w:num w:numId="2" w16cid:durableId="1004554083">
    <w:abstractNumId w:val="0"/>
  </w:num>
  <w:num w:numId="3" w16cid:durableId="474102235">
    <w:abstractNumId w:val="3"/>
  </w:num>
  <w:num w:numId="4" w16cid:durableId="37370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CA"/>
    <w:rsid w:val="001D01DB"/>
    <w:rsid w:val="00274CDA"/>
    <w:rsid w:val="004D40C5"/>
    <w:rsid w:val="00847821"/>
    <w:rsid w:val="00B354D8"/>
    <w:rsid w:val="00BB68BD"/>
    <w:rsid w:val="00C15B33"/>
    <w:rsid w:val="00C9224A"/>
    <w:rsid w:val="00DE5CCA"/>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3A7A"/>
  <w15:chartTrackingRefBased/>
  <w15:docId w15:val="{9E93D38E-8BFE-4843-8B10-4412F0FE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CA"/>
    <w:rPr>
      <w:rFonts w:eastAsiaTheme="majorEastAsia" w:cstheme="majorBidi"/>
      <w:color w:val="272727" w:themeColor="text1" w:themeTint="D8"/>
    </w:rPr>
  </w:style>
  <w:style w:type="paragraph" w:styleId="Title">
    <w:name w:val="Title"/>
    <w:basedOn w:val="Normal"/>
    <w:next w:val="Normal"/>
    <w:link w:val="TitleChar"/>
    <w:uiPriority w:val="10"/>
    <w:qFormat/>
    <w:rsid w:val="00DE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CA"/>
    <w:pPr>
      <w:spacing w:before="160"/>
      <w:jc w:val="center"/>
    </w:pPr>
    <w:rPr>
      <w:i/>
      <w:iCs/>
      <w:color w:val="404040" w:themeColor="text1" w:themeTint="BF"/>
    </w:rPr>
  </w:style>
  <w:style w:type="character" w:customStyle="1" w:styleId="QuoteChar">
    <w:name w:val="Quote Char"/>
    <w:basedOn w:val="DefaultParagraphFont"/>
    <w:link w:val="Quote"/>
    <w:uiPriority w:val="29"/>
    <w:rsid w:val="00DE5CCA"/>
    <w:rPr>
      <w:i/>
      <w:iCs/>
      <w:color w:val="404040" w:themeColor="text1" w:themeTint="BF"/>
    </w:rPr>
  </w:style>
  <w:style w:type="paragraph" w:styleId="ListParagraph">
    <w:name w:val="List Paragraph"/>
    <w:basedOn w:val="Normal"/>
    <w:uiPriority w:val="34"/>
    <w:qFormat/>
    <w:rsid w:val="00DE5CCA"/>
    <w:pPr>
      <w:ind w:left="720"/>
      <w:contextualSpacing/>
    </w:pPr>
  </w:style>
  <w:style w:type="character" w:styleId="IntenseEmphasis">
    <w:name w:val="Intense Emphasis"/>
    <w:basedOn w:val="DefaultParagraphFont"/>
    <w:uiPriority w:val="21"/>
    <w:qFormat/>
    <w:rsid w:val="00DE5CCA"/>
    <w:rPr>
      <w:i/>
      <w:iCs/>
      <w:color w:val="2F5496" w:themeColor="accent1" w:themeShade="BF"/>
    </w:rPr>
  </w:style>
  <w:style w:type="paragraph" w:styleId="IntenseQuote">
    <w:name w:val="Intense Quote"/>
    <w:basedOn w:val="Normal"/>
    <w:next w:val="Normal"/>
    <w:link w:val="IntenseQuoteChar"/>
    <w:uiPriority w:val="30"/>
    <w:qFormat/>
    <w:rsid w:val="00DE5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CCA"/>
    <w:rPr>
      <w:i/>
      <w:iCs/>
      <w:color w:val="2F5496" w:themeColor="accent1" w:themeShade="BF"/>
    </w:rPr>
  </w:style>
  <w:style w:type="character" w:styleId="IntenseReference">
    <w:name w:val="Intense Reference"/>
    <w:basedOn w:val="DefaultParagraphFont"/>
    <w:uiPriority w:val="32"/>
    <w:qFormat/>
    <w:rsid w:val="00DE5CCA"/>
    <w:rPr>
      <w:b/>
      <w:bCs/>
      <w:smallCaps/>
      <w:color w:val="2F5496" w:themeColor="accent1" w:themeShade="BF"/>
      <w:spacing w:val="5"/>
    </w:rPr>
  </w:style>
  <w:style w:type="character" w:styleId="Hyperlink">
    <w:name w:val="Hyperlink"/>
    <w:basedOn w:val="DefaultParagraphFont"/>
    <w:uiPriority w:val="99"/>
    <w:unhideWhenUsed/>
    <w:rsid w:val="00DE5CCA"/>
    <w:rPr>
      <w:color w:val="0563C1" w:themeColor="hyperlink"/>
      <w:u w:val="single"/>
    </w:rPr>
  </w:style>
  <w:style w:type="character" w:styleId="UnresolvedMention">
    <w:name w:val="Unresolved Mention"/>
    <w:basedOn w:val="DefaultParagraphFont"/>
    <w:uiPriority w:val="99"/>
    <w:semiHidden/>
    <w:unhideWhenUsed/>
    <w:rsid w:val="00DE5CCA"/>
    <w:rPr>
      <w:color w:val="605E5C"/>
      <w:shd w:val="clear" w:color="auto" w:fill="E1DFDD"/>
    </w:rPr>
  </w:style>
  <w:style w:type="character" w:styleId="PlaceholderText">
    <w:name w:val="Placeholder Text"/>
    <w:basedOn w:val="DefaultParagraphFont"/>
    <w:uiPriority w:val="99"/>
    <w:semiHidden/>
    <w:rsid w:val="008478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78787">
      <w:bodyDiv w:val="1"/>
      <w:marLeft w:val="0"/>
      <w:marRight w:val="0"/>
      <w:marTop w:val="0"/>
      <w:marBottom w:val="0"/>
      <w:divBdr>
        <w:top w:val="none" w:sz="0" w:space="0" w:color="auto"/>
        <w:left w:val="none" w:sz="0" w:space="0" w:color="auto"/>
        <w:bottom w:val="none" w:sz="0" w:space="0" w:color="auto"/>
        <w:right w:val="none" w:sz="0" w:space="0" w:color="auto"/>
      </w:divBdr>
    </w:div>
    <w:div w:id="1486974770">
      <w:bodyDiv w:val="1"/>
      <w:marLeft w:val="0"/>
      <w:marRight w:val="0"/>
      <w:marTop w:val="0"/>
      <w:marBottom w:val="0"/>
      <w:divBdr>
        <w:top w:val="none" w:sz="0" w:space="0" w:color="auto"/>
        <w:left w:val="none" w:sz="0" w:space="0" w:color="auto"/>
        <w:bottom w:val="none" w:sz="0" w:space="0" w:color="auto"/>
        <w:right w:val="none" w:sz="0" w:space="0" w:color="auto"/>
      </w:divBdr>
    </w:div>
    <w:div w:id="1729259516">
      <w:bodyDiv w:val="1"/>
      <w:marLeft w:val="0"/>
      <w:marRight w:val="0"/>
      <w:marTop w:val="0"/>
      <w:marBottom w:val="0"/>
      <w:divBdr>
        <w:top w:val="none" w:sz="0" w:space="0" w:color="auto"/>
        <w:left w:val="none" w:sz="0" w:space="0" w:color="auto"/>
        <w:bottom w:val="none" w:sz="0" w:space="0" w:color="auto"/>
        <w:right w:val="none" w:sz="0" w:space="0" w:color="auto"/>
      </w:divBdr>
    </w:div>
    <w:div w:id="17646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cancer-diagnos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ancer-diagnostics-market" TargetMode="External"/><Relationship Id="rId5" Type="http://schemas.openxmlformats.org/officeDocument/2006/relationships/hyperlink" Target="https://www.skyquestt.com/sample-request/cancer-diagnos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2025-05-01T12:41:00Z</dcterms:created>
  <dcterms:modified xsi:type="dcterms:W3CDTF">2025-05-01T12:44:00Z</dcterms:modified>
</cp:coreProperties>
</file>