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7346" w14:textId="4B59BCBA" w:rsidR="002220EB" w:rsidRDefault="002220EB" w:rsidP="006B0366">
      <w:pPr>
        <w:rPr>
          <w:b/>
          <w:bCs/>
        </w:rPr>
      </w:pPr>
      <w:proofErr w:type="spellStart"/>
      <w:r w:rsidRPr="002220EB">
        <w:rPr>
          <w:b/>
          <w:bCs/>
        </w:rPr>
        <w:t>電子カルテの市場規模、シェア、動向</w:t>
      </w:r>
      <w:proofErr w:type="spellEnd"/>
      <w:r w:rsidRPr="002220EB">
        <w:rPr>
          <w:b/>
          <w:bCs/>
        </w:rPr>
        <w:t xml:space="preserve"> 2032年</w:t>
      </w:r>
    </w:p>
    <w:p w14:paraId="62126A3C" w14:textId="3F217071" w:rsidR="006B0366" w:rsidRPr="006B0366" w:rsidRDefault="006B0366" w:rsidP="006B0366">
      <w:r w:rsidRPr="006B0366">
        <w:t>世界の電子カルテ(EHR)市場は、医療システムがデジタル容量の拡大を目指し、政府が相互運用性を推進し、量よりも価値を重視するケアが重視されるにつれて、急速に進化しています。2023年現在、米国の病院の90%以上が認定電子カルテ(EHR)システムを使用していると報告しており、全米医療IT調整官室(ONC)によると、デジタル化はほぼ普遍的であることを意味します。</w:t>
      </w:r>
    </w:p>
    <w:p w14:paraId="1F02F39F" w14:textId="73B73998" w:rsidR="006B0366" w:rsidRDefault="006B0366" w:rsidP="006B0366">
      <w:pPr>
        <w:rPr>
          <w:b/>
          <w:bCs/>
        </w:rPr>
      </w:pPr>
      <w:r w:rsidRPr="006B0366">
        <w:rPr>
          <w:b/>
          <w:bCs/>
        </w:rPr>
        <w:t>電子健康記録の市場規模は2023年に316億米ドルと評価され、2024年の334億3000万米ドルから2032年までに524億9000万米ドルに成長する準備ができており、予測期間(2025年から2032年)の間に5.8%のCAGRで成長します。</w:t>
      </w:r>
    </w:p>
    <w:p w14:paraId="6D5D8F91" w14:textId="0DB010F1" w:rsidR="006B0366" w:rsidRDefault="006B0366" w:rsidP="006B0366">
      <w:pPr>
        <w:rPr>
          <w:b/>
          <w:bCs/>
        </w:rPr>
      </w:pPr>
      <w:r>
        <w:rPr>
          <w:b/>
          <w:bCs/>
        </w:rPr>
        <w:t xml:space="preserve">無料サンプルレポートを入手する: </w:t>
      </w:r>
      <w:hyperlink r:id="rId5" w:history="1">
        <w:r w:rsidRPr="00AE28A3">
          <w:rPr>
            <w:rStyle w:val="Hyperlink"/>
            <w:b/>
            <w:bCs/>
          </w:rPr>
          <w:t>https://www.skyquestt.com/sample-request/electronic-health-records-market</w:t>
        </w:r>
      </w:hyperlink>
      <w:r>
        <w:rPr>
          <w:b/>
          <w:bCs/>
        </w:rPr>
        <w:t xml:space="preserve"> </w:t>
      </w:r>
    </w:p>
    <w:p w14:paraId="77826C11" w14:textId="13E6F99F" w:rsidR="006B0366" w:rsidRPr="006B0366" w:rsidRDefault="006B0366" w:rsidP="006B0366">
      <w:r w:rsidRPr="006B0366">
        <w:rPr>
          <w:b/>
          <w:bCs/>
        </w:rPr>
        <w:t>主なインサイト</w:t>
      </w:r>
    </w:p>
    <w:p w14:paraId="6178B412" w14:textId="7873C899" w:rsidR="006B0366" w:rsidRPr="006B0366" w:rsidRDefault="006B0366" w:rsidP="006B0366">
      <w:pPr>
        <w:numPr>
          <w:ilvl w:val="0"/>
          <w:numId w:val="4"/>
        </w:numPr>
      </w:pPr>
      <w:r w:rsidRPr="006B0366">
        <w:rPr>
          <w:b/>
          <w:bCs/>
        </w:rPr>
        <w:t>持続的な市場成長:</w:t>
      </w:r>
      <w:r w:rsidRPr="006B0366">
        <w:t xml:space="preserve"> 政府のイニシアチブ、デジタルヘルスケアの採用、合理化されたサービスに対する需要の増加による拡大。</w:t>
      </w:r>
    </w:p>
    <w:p w14:paraId="6EA105F4" w14:textId="0CE39796" w:rsidR="006B0366" w:rsidRPr="006B0366" w:rsidRDefault="006B0366" w:rsidP="006B0366">
      <w:pPr>
        <w:numPr>
          <w:ilvl w:val="0"/>
          <w:numId w:val="4"/>
        </w:numPr>
      </w:pPr>
      <w:r w:rsidRPr="006B0366">
        <w:rPr>
          <w:b/>
          <w:bCs/>
        </w:rPr>
        <w:t>クラウドベースのソリューションが台頭</w:t>
      </w:r>
      <w:r w:rsidRPr="006B0366">
        <w:t>:クラウドEHRプラットフォームは、導入の容易さと中小規模のプロバイダー向けのスケーラビリティのおかげで、引き続き支配的です。</w:t>
      </w:r>
    </w:p>
    <w:p w14:paraId="326E65AA" w14:textId="15CBC062" w:rsidR="006B0366" w:rsidRPr="006B0366" w:rsidRDefault="006B0366" w:rsidP="006B0366">
      <w:pPr>
        <w:numPr>
          <w:ilvl w:val="0"/>
          <w:numId w:val="4"/>
        </w:numPr>
      </w:pPr>
      <w:r w:rsidRPr="006B0366">
        <w:rPr>
          <w:b/>
          <w:bCs/>
        </w:rPr>
        <w:t>臨床アプリケーションが採用を促進:</w:t>
      </w:r>
      <w:r w:rsidRPr="006B0366">
        <w:t xml:space="preserve"> 投薬ミスの防止や試験データなどの臨床ユースケースが市場の成長をリードしています。</w:t>
      </w:r>
    </w:p>
    <w:p w14:paraId="503F06B2" w14:textId="77777777" w:rsidR="006B0366" w:rsidRPr="006B0366" w:rsidRDefault="006B0366" w:rsidP="006B0366">
      <w:pPr>
        <w:numPr>
          <w:ilvl w:val="0"/>
          <w:numId w:val="4"/>
        </w:numPr>
      </w:pPr>
      <w:r w:rsidRPr="006B0366">
        <w:rPr>
          <w:b/>
          <w:bCs/>
        </w:rPr>
        <w:t>地域別ダイナミクス:</w:t>
      </w:r>
    </w:p>
    <w:p w14:paraId="1CF0AFA3" w14:textId="23948086" w:rsidR="006B0366" w:rsidRPr="006B0366" w:rsidRDefault="006B0366" w:rsidP="006B0366">
      <w:pPr>
        <w:numPr>
          <w:ilvl w:val="1"/>
          <w:numId w:val="4"/>
        </w:numPr>
      </w:pPr>
      <w:r w:rsidRPr="006B0366">
        <w:rPr>
          <w:b/>
          <w:bCs/>
        </w:rPr>
        <w:t>北米</w:t>
      </w:r>
      <w:r w:rsidRPr="006B0366">
        <w:t xml:space="preserve"> は、堅牢なITインフラストラクチャとEHRに適した規制に支えられ、約44%の市場シェアを占めています。</w:t>
      </w:r>
    </w:p>
    <w:p w14:paraId="7573A043" w14:textId="16A76100" w:rsidR="006B0366" w:rsidRPr="006B0366" w:rsidRDefault="006B0366" w:rsidP="006B0366">
      <w:pPr>
        <w:numPr>
          <w:ilvl w:val="1"/>
          <w:numId w:val="4"/>
        </w:numPr>
      </w:pPr>
      <w:r w:rsidRPr="006B0366">
        <w:rPr>
          <w:b/>
          <w:bCs/>
        </w:rPr>
        <w:t>アジア太平洋地域</w:t>
      </w:r>
      <w:r w:rsidRPr="006B0366">
        <w:t xml:space="preserve"> は、人口の多い国での医療デジタル化の進展に後押しされ、急成長している地域として浮上しています。</w:t>
      </w:r>
    </w:p>
    <w:p w14:paraId="6BBF81AB" w14:textId="77777777" w:rsidR="006B0366" w:rsidRPr="006B0366" w:rsidRDefault="006B0366" w:rsidP="006B0366">
      <w:pPr>
        <w:rPr>
          <w:b/>
          <w:bCs/>
        </w:rPr>
      </w:pPr>
      <w:r w:rsidRPr="006B0366">
        <w:rPr>
          <w:b/>
          <w:bCs/>
        </w:rPr>
        <w:t>電子健康記録市場セグメント分析</w:t>
      </w:r>
    </w:p>
    <w:p w14:paraId="443AD28C" w14:textId="77777777" w:rsidR="006B0366" w:rsidRDefault="006B0366" w:rsidP="006B0366">
      <w:r w:rsidRPr="006B0366">
        <w:t xml:space="preserve">世界の電子健康記録市場は、コンポーネント、展開モード、機能レベル、EHRシステムの種類、ビジネスモデル、アプリケーション、エンドユーザー、および地域によって分割されています。 </w:t>
      </w:r>
    </w:p>
    <w:p w14:paraId="5C9A6BA5" w14:textId="77777777" w:rsidR="006B0366" w:rsidRDefault="006B0366" w:rsidP="006B0366">
      <w:pPr>
        <w:pStyle w:val="ListParagraph"/>
        <w:numPr>
          <w:ilvl w:val="0"/>
          <w:numId w:val="7"/>
        </w:numPr>
      </w:pPr>
      <w:r w:rsidRPr="006B0366">
        <w:t xml:space="preserve">コンポーネントに基づいて、市場はソフトウェア、ハードウェア、サービスに分割されます。 </w:t>
      </w:r>
    </w:p>
    <w:p w14:paraId="186CE27C" w14:textId="77777777" w:rsidR="006B0366" w:rsidRDefault="006B0366" w:rsidP="006B0366">
      <w:pPr>
        <w:pStyle w:val="ListParagraph"/>
        <w:numPr>
          <w:ilvl w:val="0"/>
          <w:numId w:val="7"/>
        </w:numPr>
      </w:pPr>
      <w:r w:rsidRPr="006B0366">
        <w:lastRenderedPageBreak/>
        <w:t xml:space="preserve">展開モードに基づいて、市場はオンプレミスEHRとクラウドベースのEHRに分割されます。 </w:t>
      </w:r>
    </w:p>
    <w:p w14:paraId="4976F57D" w14:textId="77777777" w:rsidR="006B0366" w:rsidRDefault="006B0366" w:rsidP="006B0366">
      <w:pPr>
        <w:pStyle w:val="ListParagraph"/>
        <w:numPr>
          <w:ilvl w:val="0"/>
          <w:numId w:val="7"/>
        </w:numPr>
      </w:pPr>
      <w:r w:rsidRPr="006B0366">
        <w:t xml:space="preserve">機能レベルに基づいて、市場は基本EHRと高度EHRに分割されます。 </w:t>
      </w:r>
    </w:p>
    <w:p w14:paraId="71C1293F" w14:textId="77777777" w:rsidR="006B0366" w:rsidRDefault="006B0366" w:rsidP="006B0366">
      <w:pPr>
        <w:pStyle w:val="ListParagraph"/>
        <w:numPr>
          <w:ilvl w:val="0"/>
          <w:numId w:val="7"/>
        </w:numPr>
      </w:pPr>
      <w:r w:rsidRPr="006B0366">
        <w:t xml:space="preserve">EHRシステムのタイプに基づいて、市場は急性期ケアEHR、外来EHR、および急性期後EHRに分割されます。 </w:t>
      </w:r>
    </w:p>
    <w:p w14:paraId="49788746" w14:textId="77777777" w:rsidR="006B0366" w:rsidRDefault="006B0366" w:rsidP="006B0366">
      <w:pPr>
        <w:pStyle w:val="ListParagraph"/>
        <w:numPr>
          <w:ilvl w:val="0"/>
          <w:numId w:val="7"/>
        </w:numPr>
      </w:pPr>
      <w:r w:rsidRPr="006B0366">
        <w:t xml:space="preserve">ビジネスモデルに基づいて、市場はライセンスソフトウェア、テクノロジー再販、サブスクリプション、プロフェッショナルサービスなどに分割されます。 </w:t>
      </w:r>
    </w:p>
    <w:p w14:paraId="5077C3D4" w14:textId="77777777" w:rsidR="006B0366" w:rsidRDefault="006B0366" w:rsidP="006B0366">
      <w:pPr>
        <w:pStyle w:val="ListParagraph"/>
        <w:numPr>
          <w:ilvl w:val="0"/>
          <w:numId w:val="7"/>
        </w:numPr>
      </w:pPr>
      <w:r w:rsidRPr="006B0366">
        <w:t xml:space="preserve">アプリケーションに基づいて、市場は臨床データ管理収益サイクル管理患者エンゲージメント人口健康管理電子処方管理などに分割されます。 </w:t>
      </w:r>
    </w:p>
    <w:p w14:paraId="31A4EF69" w14:textId="77777777" w:rsidR="006B0366" w:rsidRDefault="006B0366" w:rsidP="006B0366">
      <w:pPr>
        <w:pStyle w:val="ListParagraph"/>
        <w:numPr>
          <w:ilvl w:val="0"/>
          <w:numId w:val="7"/>
        </w:numPr>
      </w:pPr>
      <w:r w:rsidRPr="006B0366">
        <w:t xml:space="preserve">エンドユーザーに基づいて、市場は病院、外来手術センター(ASC)、専門クリニック、政府および防衛機関などに分割されます。 </w:t>
      </w:r>
    </w:p>
    <w:p w14:paraId="6E8FD880" w14:textId="1DA081EC" w:rsidR="006B0366" w:rsidRPr="006B0366" w:rsidRDefault="006B0366" w:rsidP="006B0366">
      <w:pPr>
        <w:pStyle w:val="ListParagraph"/>
        <w:numPr>
          <w:ilvl w:val="0"/>
          <w:numId w:val="7"/>
        </w:numPr>
      </w:pPr>
      <w:r w:rsidRPr="006B0366">
        <w:t>地域に基づいて、市場は北米、ヨーロッパ、アジア太平洋、ラテンアメリカ、中東およびアフリカに分割されます。</w:t>
      </w:r>
    </w:p>
    <w:p w14:paraId="6FD82CF0" w14:textId="263F89A2" w:rsidR="006B0366" w:rsidRPr="006B0366" w:rsidRDefault="006B0366" w:rsidP="006B0366">
      <w:r w:rsidRPr="006B0366">
        <w:rPr>
          <w:b/>
          <w:bCs/>
        </w:rPr>
        <w:t>トレンド&amp;ドライバー</w:t>
      </w:r>
    </w:p>
    <w:p w14:paraId="5340E41B" w14:textId="2E40FA12" w:rsidR="006B0366" w:rsidRPr="006B0366" w:rsidRDefault="006B0366" w:rsidP="006B0366">
      <w:pPr>
        <w:numPr>
          <w:ilvl w:val="0"/>
          <w:numId w:val="5"/>
        </w:numPr>
      </w:pPr>
      <w:r w:rsidRPr="006B0366">
        <w:rPr>
          <w:b/>
          <w:bCs/>
        </w:rPr>
        <w:t>テクノロジーとの統合:</w:t>
      </w:r>
      <w:r w:rsidRPr="006B0366">
        <w:t xml:space="preserve"> EHRをIoTデバイス、遠隔医療プラットフォーム、AI主導の分析と統合することで、リモート患者のモニタリングと予測ケアが強化されます。</w:t>
      </w:r>
    </w:p>
    <w:p w14:paraId="7B7BAF74" w14:textId="0EA0D609" w:rsidR="006B0366" w:rsidRPr="006B0366" w:rsidRDefault="006B0366" w:rsidP="006B0366">
      <w:pPr>
        <w:numPr>
          <w:ilvl w:val="0"/>
          <w:numId w:val="5"/>
        </w:numPr>
      </w:pPr>
      <w:r w:rsidRPr="006B0366">
        <w:rPr>
          <w:b/>
          <w:bCs/>
        </w:rPr>
        <w:t>政府のインセンティブ:</w:t>
      </w:r>
      <w:r w:rsidRPr="006B0366">
        <w:t xml:space="preserve"> オーストラリアの My Health Record のような国家的な取り組みは、デフォルトで EHR の使用をサポートしており、普及が加速しています。</w:t>
      </w:r>
    </w:p>
    <w:p w14:paraId="4D7A9D3B" w14:textId="748B7CCC" w:rsidR="006B0366" w:rsidRPr="006B0366" w:rsidRDefault="006B0366" w:rsidP="006B0366">
      <w:pPr>
        <w:numPr>
          <w:ilvl w:val="0"/>
          <w:numId w:val="5"/>
        </w:numPr>
      </w:pPr>
      <w:r w:rsidRPr="006B0366">
        <w:rPr>
          <w:b/>
          <w:bCs/>
        </w:rPr>
        <w:t>課題は残る:</w:t>
      </w:r>
      <w:r w:rsidRPr="006B0366">
        <w:t xml:space="preserve"> 高い実装コスト、データプライバシー/セキュリティの問題、相互運用性の問題などの障壁が、引き続き導入に影響を与えています。</w:t>
      </w:r>
    </w:p>
    <w:p w14:paraId="154D43F8" w14:textId="25C682D3" w:rsidR="008A42B7" w:rsidRPr="008A42B7" w:rsidRDefault="008A42B7" w:rsidP="006B0366">
      <w:r w:rsidRPr="008A42B7">
        <w:rPr>
          <w:b/>
          <w:bCs/>
        </w:rPr>
        <w:t xml:space="preserve">このレポートをカスタマイズしますか? </w:t>
      </w:r>
      <w:hyperlink r:id="rId6" w:history="1">
        <w:r w:rsidRPr="008A42B7">
          <w:rPr>
            <w:rStyle w:val="Hyperlink"/>
          </w:rPr>
          <w:t>https://www.skyquestt.com/speak-with-analyst/electronic-health-records-market</w:t>
        </w:r>
      </w:hyperlink>
      <w:r w:rsidRPr="008A42B7">
        <w:t xml:space="preserve"> </w:t>
      </w:r>
    </w:p>
    <w:p w14:paraId="40E21186" w14:textId="78133E63" w:rsidR="006B0366" w:rsidRDefault="006B0366" w:rsidP="006B0366">
      <w:pPr>
        <w:rPr>
          <w:b/>
          <w:bCs/>
        </w:rPr>
      </w:pPr>
      <w:r w:rsidRPr="006B0366">
        <w:rPr>
          <w:b/>
          <w:bCs/>
        </w:rPr>
        <w:t>電子カルテ市場地域別インサイト</w:t>
      </w:r>
    </w:p>
    <w:p w14:paraId="42F3D26C" w14:textId="0DF7541B" w:rsidR="006B0366" w:rsidRDefault="006B0366" w:rsidP="006B0366">
      <w:pPr>
        <w:pStyle w:val="ListParagraph"/>
        <w:numPr>
          <w:ilvl w:val="0"/>
          <w:numId w:val="8"/>
        </w:numPr>
      </w:pPr>
      <w:r w:rsidRPr="006B0366">
        <w:rPr>
          <w:b/>
          <w:bCs/>
        </w:rPr>
        <w:t>北米</w:t>
      </w:r>
      <w:r w:rsidRPr="006B0366">
        <w:t>は、高いデジタル採用、堅牢な医療ITインフラストラクチャ、および重要な規制要件に牽引されて、EHR業界を支配しています。米国保健社会福祉省(HHS)によると、2023年までに非連邦の救急病院の96%以上が認定EHRを採用しました。</w:t>
      </w:r>
    </w:p>
    <w:p w14:paraId="0191D591" w14:textId="7C303A93" w:rsidR="006B0366" w:rsidRDefault="006B0366" w:rsidP="006B0366">
      <w:pPr>
        <w:pStyle w:val="ListParagraph"/>
        <w:numPr>
          <w:ilvl w:val="0"/>
          <w:numId w:val="8"/>
        </w:numPr>
      </w:pPr>
      <w:r w:rsidRPr="006B0366">
        <w:rPr>
          <w:b/>
          <w:bCs/>
        </w:rPr>
        <w:t>アジア太平洋地域</w:t>
      </w:r>
      <w:r w:rsidRPr="006B0366">
        <w:t>は、医療のデジタル化の進展、人口需要の増加、政府のeヘルスイニシアチブに支えられて、最も急速に成長しているEHR市場です。2023年、中国とインドは全国的な相互運用性フレームワークを立ち上げました。WHOは、特にCOVID-19をきっかけに、アジア太平洋地域の遠隔医療とデジタルヘルスの能力が拡大していることを認識しました。</w:t>
      </w:r>
    </w:p>
    <w:p w14:paraId="67D4053D" w14:textId="70E4B55F" w:rsidR="006B0366" w:rsidRDefault="006B0366" w:rsidP="006B0366">
      <w:pPr>
        <w:pStyle w:val="ListParagraph"/>
        <w:numPr>
          <w:ilvl w:val="0"/>
          <w:numId w:val="8"/>
        </w:numPr>
      </w:pPr>
      <w:r w:rsidRPr="006B0366">
        <w:lastRenderedPageBreak/>
        <w:t>2020年に発足したインドのNational Digital Health Mission(NDHM)は、公共部門と民間部門でEHRの急速な採用を促進しています。2023年までに、Ayushman Bharat Digital Mission(ABDM)の下で3億4,000万を超えるHealth IDが作成されました。政府は、ベンダーのコンプライアンスと相互運用性を確保するために、EHR基準2016(2022年に更新)を実施しています。</w:t>
      </w:r>
    </w:p>
    <w:p w14:paraId="3AD60A9B" w14:textId="5FD37B94" w:rsidR="006B0366" w:rsidRDefault="006B0366" w:rsidP="006B0366">
      <w:pPr>
        <w:pStyle w:val="ListParagraph"/>
        <w:numPr>
          <w:ilvl w:val="0"/>
          <w:numId w:val="8"/>
        </w:numPr>
      </w:pPr>
      <w:r w:rsidRPr="006B0366">
        <w:t>2021年に開始された韓国政府の支援を受けた「スマートホスピタルプロジェクト」は、同国のEHR環境を強化し続けています。保健福祉省(MoHW)によると、2023年までに総合病院の90%以上がEMRを導入しました。</w:t>
      </w:r>
    </w:p>
    <w:p w14:paraId="4ED0F8EA" w14:textId="172D1DC5" w:rsidR="006B0366" w:rsidRDefault="006B0366" w:rsidP="006B0366">
      <w:pPr>
        <w:pStyle w:val="ListParagraph"/>
        <w:numPr>
          <w:ilvl w:val="0"/>
          <w:numId w:val="8"/>
        </w:numPr>
      </w:pPr>
      <w:r w:rsidRPr="006B0366">
        <w:rPr>
          <w:b/>
          <w:bCs/>
        </w:rPr>
        <w:t>ヨーロッパ</w:t>
      </w:r>
      <w:r w:rsidRPr="006B0366">
        <w:t>は、規制の調和(GDPR経由)、人口統計の高齢化、政府が支援するデジタル化により、重要なEHR市場を代表しています。欧州委員会のeHealth Digital Service Infrastructure(</w:t>
      </w:r>
      <w:proofErr w:type="spellStart"/>
      <w:r w:rsidRPr="006B0366">
        <w:t>eHDSI</w:t>
      </w:r>
      <w:proofErr w:type="spellEnd"/>
      <w:r w:rsidRPr="006B0366">
        <w:t>)</w:t>
      </w:r>
      <w:proofErr w:type="spellStart"/>
      <w:r w:rsidRPr="006B0366">
        <w:t>は、国境を越えた患者記録の交換を可能にします</w:t>
      </w:r>
      <w:proofErr w:type="spellEnd"/>
      <w:r w:rsidRPr="006B0366">
        <w:t>。</w:t>
      </w:r>
    </w:p>
    <w:p w14:paraId="4A4E19EF" w14:textId="77777777" w:rsidR="008A42B7" w:rsidRPr="008A42B7" w:rsidRDefault="008A42B7" w:rsidP="008A42B7">
      <w:pPr>
        <w:rPr>
          <w:b/>
          <w:bCs/>
        </w:rPr>
      </w:pPr>
      <w:r w:rsidRPr="008A42B7">
        <w:rPr>
          <w:b/>
          <w:bCs/>
        </w:rPr>
        <w:t>トッププレイヤーの会社概要</w:t>
      </w:r>
    </w:p>
    <w:p w14:paraId="3145B2DA" w14:textId="77777777" w:rsidR="008A42B7" w:rsidRDefault="008A42B7" w:rsidP="008A42B7">
      <w:pPr>
        <w:pStyle w:val="ListParagraph"/>
        <w:numPr>
          <w:ilvl w:val="0"/>
          <w:numId w:val="9"/>
        </w:numPr>
      </w:pPr>
      <w:r>
        <w:t>エピックシステムズ株式会社</w:t>
      </w:r>
    </w:p>
    <w:p w14:paraId="59EB248B" w14:textId="77777777" w:rsidR="008A42B7" w:rsidRDefault="008A42B7" w:rsidP="008A42B7">
      <w:pPr>
        <w:pStyle w:val="ListParagraph"/>
        <w:numPr>
          <w:ilvl w:val="0"/>
          <w:numId w:val="9"/>
        </w:numPr>
      </w:pPr>
      <w:r>
        <w:t>オラクル・サーナー</w:t>
      </w:r>
    </w:p>
    <w:p w14:paraId="2CE5D00C" w14:textId="77777777" w:rsidR="008A42B7" w:rsidRDefault="008A42B7" w:rsidP="008A42B7">
      <w:pPr>
        <w:pStyle w:val="ListParagraph"/>
        <w:numPr>
          <w:ilvl w:val="0"/>
          <w:numId w:val="9"/>
        </w:numPr>
      </w:pPr>
      <w:r>
        <w:t>メディテック</w:t>
      </w:r>
    </w:p>
    <w:p w14:paraId="076B3740" w14:textId="77777777" w:rsidR="008A42B7" w:rsidRDefault="008A42B7" w:rsidP="008A42B7">
      <w:pPr>
        <w:pStyle w:val="ListParagraph"/>
        <w:numPr>
          <w:ilvl w:val="0"/>
          <w:numId w:val="9"/>
        </w:numPr>
      </w:pPr>
      <w:r>
        <w:t>CPSI(トゥルーブリッジ)</w:t>
      </w:r>
    </w:p>
    <w:p w14:paraId="37335264" w14:textId="77777777" w:rsidR="008A42B7" w:rsidRDefault="008A42B7" w:rsidP="008A42B7">
      <w:pPr>
        <w:pStyle w:val="ListParagraph"/>
        <w:numPr>
          <w:ilvl w:val="0"/>
          <w:numId w:val="9"/>
        </w:numPr>
      </w:pPr>
      <w:proofErr w:type="spellStart"/>
      <w:r>
        <w:t>ウェルスカイ</w:t>
      </w:r>
      <w:proofErr w:type="spellEnd"/>
    </w:p>
    <w:p w14:paraId="46EC8C63" w14:textId="77777777" w:rsidR="008A42B7" w:rsidRDefault="008A42B7" w:rsidP="008A42B7">
      <w:pPr>
        <w:pStyle w:val="ListParagraph"/>
        <w:numPr>
          <w:ilvl w:val="0"/>
          <w:numId w:val="9"/>
        </w:numPr>
      </w:pPr>
      <w:r>
        <w:t>Cerner Corporation (オラクル)</w:t>
      </w:r>
    </w:p>
    <w:p w14:paraId="7BD2856E" w14:textId="77777777" w:rsidR="008A42B7" w:rsidRDefault="008A42B7" w:rsidP="008A42B7">
      <w:pPr>
        <w:pStyle w:val="ListParagraph"/>
        <w:numPr>
          <w:ilvl w:val="0"/>
          <w:numId w:val="9"/>
        </w:numPr>
      </w:pPr>
      <w:r>
        <w:t>ネットスマートテクノロジーズ</w:t>
      </w:r>
    </w:p>
    <w:p w14:paraId="5655DA80" w14:textId="77777777" w:rsidR="008A42B7" w:rsidRDefault="008A42B7" w:rsidP="008A42B7">
      <w:pPr>
        <w:pStyle w:val="ListParagraph"/>
        <w:numPr>
          <w:ilvl w:val="0"/>
          <w:numId w:val="9"/>
        </w:numPr>
      </w:pPr>
      <w:proofErr w:type="spellStart"/>
      <w:r>
        <w:t>VistAのEHR</w:t>
      </w:r>
      <w:proofErr w:type="spellEnd"/>
    </w:p>
    <w:p w14:paraId="36AC3EFC" w14:textId="77777777" w:rsidR="008A42B7" w:rsidRDefault="008A42B7" w:rsidP="008A42B7">
      <w:pPr>
        <w:pStyle w:val="ListParagraph"/>
        <w:numPr>
          <w:ilvl w:val="0"/>
          <w:numId w:val="9"/>
        </w:numPr>
      </w:pPr>
      <w:r>
        <w:t>アルテラ・デジタル・ヘルス(ハリス・カンパニー)</w:t>
      </w:r>
    </w:p>
    <w:p w14:paraId="08F92543" w14:textId="77777777" w:rsidR="008A42B7" w:rsidRDefault="008A42B7" w:rsidP="008A42B7">
      <w:pPr>
        <w:pStyle w:val="ListParagraph"/>
        <w:numPr>
          <w:ilvl w:val="0"/>
          <w:numId w:val="9"/>
        </w:numPr>
      </w:pPr>
      <w:r>
        <w:t>アテナヘルス</w:t>
      </w:r>
    </w:p>
    <w:p w14:paraId="59173B67" w14:textId="77777777" w:rsidR="008A42B7" w:rsidRDefault="008A42B7" w:rsidP="008A42B7">
      <w:pPr>
        <w:pStyle w:val="ListParagraph"/>
        <w:numPr>
          <w:ilvl w:val="0"/>
          <w:numId w:val="9"/>
        </w:numPr>
      </w:pPr>
      <w:r>
        <w:t>メドホスト</w:t>
      </w:r>
    </w:p>
    <w:p w14:paraId="6B4EC3DE" w14:textId="77777777" w:rsidR="008A42B7" w:rsidRDefault="008A42B7" w:rsidP="008A42B7">
      <w:pPr>
        <w:pStyle w:val="ListParagraph"/>
        <w:numPr>
          <w:ilvl w:val="0"/>
          <w:numId w:val="9"/>
        </w:numPr>
      </w:pPr>
      <w:r>
        <w:t>GEヘルスケア</w:t>
      </w:r>
    </w:p>
    <w:p w14:paraId="47BD199A" w14:textId="77777777" w:rsidR="008A42B7" w:rsidRDefault="008A42B7" w:rsidP="008A42B7">
      <w:pPr>
        <w:pStyle w:val="ListParagraph"/>
        <w:numPr>
          <w:ilvl w:val="0"/>
          <w:numId w:val="9"/>
        </w:numPr>
      </w:pPr>
      <w:proofErr w:type="spellStart"/>
      <w:r>
        <w:t>Veradigm</w:t>
      </w:r>
      <w:proofErr w:type="spellEnd"/>
      <w:r>
        <w:t xml:space="preserve"> LLC (Allscripts Healthcare, LLC)</w:t>
      </w:r>
    </w:p>
    <w:p w14:paraId="3C8C0FD3" w14:textId="77777777" w:rsidR="008A42B7" w:rsidRDefault="008A42B7" w:rsidP="008A42B7">
      <w:pPr>
        <w:pStyle w:val="ListParagraph"/>
        <w:numPr>
          <w:ilvl w:val="0"/>
          <w:numId w:val="9"/>
        </w:numPr>
      </w:pPr>
      <w:r>
        <w:t>eクリニカルワークス</w:t>
      </w:r>
    </w:p>
    <w:p w14:paraId="6447D430" w14:textId="77777777" w:rsidR="008A42B7" w:rsidRDefault="008A42B7" w:rsidP="008A42B7">
      <w:pPr>
        <w:pStyle w:val="ListParagraph"/>
        <w:numPr>
          <w:ilvl w:val="0"/>
          <w:numId w:val="9"/>
        </w:numPr>
      </w:pPr>
      <w:r>
        <w:t>グリーンウェイヘルス、LLC</w:t>
      </w:r>
    </w:p>
    <w:p w14:paraId="44739F05" w14:textId="2AE37A16" w:rsidR="008A42B7" w:rsidRPr="008A42B7" w:rsidRDefault="008A42B7" w:rsidP="006B0366">
      <w:pPr>
        <w:pStyle w:val="ListParagraph"/>
        <w:numPr>
          <w:ilvl w:val="0"/>
          <w:numId w:val="9"/>
        </w:numPr>
      </w:pPr>
      <w:r>
        <w:t>ネクストジェン・ヘルスケア株式会社</w:t>
      </w:r>
    </w:p>
    <w:p w14:paraId="781864DA" w14:textId="3B48BB91" w:rsidR="008A42B7" w:rsidRPr="008A42B7" w:rsidRDefault="008A42B7" w:rsidP="006B0366">
      <w:r>
        <w:rPr>
          <w:b/>
          <w:bCs/>
        </w:rPr>
        <w:t xml:space="preserve">より詳細なレポートを今すぐ購入する: </w:t>
      </w:r>
      <w:hyperlink r:id="rId7" w:history="1">
        <w:r w:rsidRPr="008A42B7">
          <w:rPr>
            <w:rStyle w:val="Hyperlink"/>
          </w:rPr>
          <w:t>https://www.skyquestt.com/buy-now/electronic-health-records-market</w:t>
        </w:r>
      </w:hyperlink>
      <w:r w:rsidRPr="008A42B7">
        <w:t xml:space="preserve"> </w:t>
      </w:r>
    </w:p>
    <w:p w14:paraId="73EEB001" w14:textId="73CF7069" w:rsidR="006B0366" w:rsidRPr="006B0366" w:rsidRDefault="006B0366" w:rsidP="006B0366">
      <w:r w:rsidRPr="006B0366">
        <w:rPr>
          <w:b/>
          <w:bCs/>
        </w:rPr>
        <w:t>戦略的必須事項</w:t>
      </w:r>
    </w:p>
    <w:p w14:paraId="26E312D2" w14:textId="77777777" w:rsidR="006B0366" w:rsidRPr="006B0366" w:rsidRDefault="006B0366" w:rsidP="006B0366">
      <w:pPr>
        <w:numPr>
          <w:ilvl w:val="0"/>
          <w:numId w:val="6"/>
        </w:numPr>
      </w:pPr>
      <w:r w:rsidRPr="006B0366">
        <w:rPr>
          <w:b/>
          <w:bCs/>
        </w:rPr>
        <w:t>医療提供者は</w:t>
      </w:r>
      <w:r w:rsidRPr="006B0366">
        <w:t xml:space="preserve"> 、統合機能とデータセキュリティを優先することで、患者と臨床医のエクスペリエンスを向上させる必要があります。</w:t>
      </w:r>
    </w:p>
    <w:p w14:paraId="7055D0E3" w14:textId="77777777" w:rsidR="006B0366" w:rsidRPr="006B0366" w:rsidRDefault="006B0366" w:rsidP="006B0366">
      <w:pPr>
        <w:numPr>
          <w:ilvl w:val="0"/>
          <w:numId w:val="6"/>
        </w:numPr>
      </w:pPr>
      <w:r w:rsidRPr="006B0366">
        <w:rPr>
          <w:b/>
          <w:bCs/>
        </w:rPr>
        <w:lastRenderedPageBreak/>
        <w:t>政策立案者と規制当局</w:t>
      </w:r>
      <w:r w:rsidRPr="006B0366">
        <w:t xml:space="preserve"> は、EHRの使用を奨励し、サイバーセキュリティのフレームワークを強化し、データの標準化を促進することが求められています。</w:t>
      </w:r>
    </w:p>
    <w:p w14:paraId="273B8310" w14:textId="77777777" w:rsidR="006B0366" w:rsidRDefault="006B0366" w:rsidP="006B0366">
      <w:pPr>
        <w:numPr>
          <w:ilvl w:val="0"/>
          <w:numId w:val="6"/>
        </w:numPr>
      </w:pPr>
      <w:r w:rsidRPr="006B0366">
        <w:rPr>
          <w:b/>
          <w:bCs/>
        </w:rPr>
        <w:t>ベンダーとイノベーター</w:t>
      </w:r>
      <w:r w:rsidRPr="006B0366">
        <w:t xml:space="preserve"> は、臨床ワークフローと遠隔医療をサポートするモジュール式のクラウドベースのAI搭載ソリューションを開発する機会があります。</w:t>
      </w:r>
    </w:p>
    <w:p w14:paraId="3E49FD4C" w14:textId="77777777" w:rsidR="008A42B7" w:rsidRPr="008A42B7" w:rsidRDefault="008A42B7" w:rsidP="008A42B7">
      <w:pPr>
        <w:rPr>
          <w:b/>
          <w:bCs/>
        </w:rPr>
      </w:pPr>
      <w:r w:rsidRPr="008A42B7">
        <w:rPr>
          <w:b/>
          <w:bCs/>
        </w:rPr>
        <w:t>電子カルテの最近の動向</w:t>
      </w:r>
    </w:p>
    <w:p w14:paraId="37872481" w14:textId="77777777" w:rsidR="008A42B7" w:rsidRDefault="008A42B7" w:rsidP="008A42B7">
      <w:pPr>
        <w:pStyle w:val="ListParagraph"/>
        <w:numPr>
          <w:ilvl w:val="0"/>
          <w:numId w:val="10"/>
        </w:numPr>
      </w:pPr>
      <w:r>
        <w:t>2024年10月、Athenahealthは、臨床ワークフロー、収益サイクル管理、患者エンゲージメントツールを統合したカスタマイズされたEHRソリューションであるathenaOne for Orthopedicsを発表しました。整形外科の診療に特化して設計されており、ドキュメンテーションを合理化し、価値に基づくケアをサポートし、専門分野に特化したテンプレートとモバイルアクセシビリティを通じてスケジューリングの効率を向上させます。</w:t>
      </w:r>
    </w:p>
    <w:p w14:paraId="56902A46" w14:textId="77777777" w:rsidR="008A42B7" w:rsidRDefault="008A42B7" w:rsidP="008A42B7">
      <w:pPr>
        <w:pStyle w:val="ListParagraph"/>
        <w:numPr>
          <w:ilvl w:val="0"/>
          <w:numId w:val="10"/>
        </w:numPr>
      </w:pPr>
      <w:r>
        <w:t>2023年、マイクロソフトはEpicと戦略的提携を結びました。このパートナーシップにより、マイクロソフトと Azure Open AI サービスは、ジェネレーティブ AI を Epic の電子健康記録に統合します。</w:t>
      </w:r>
    </w:p>
    <w:p w14:paraId="73B2AF38" w14:textId="77777777" w:rsidR="008A42B7" w:rsidRDefault="008A42B7" w:rsidP="008A42B7">
      <w:pPr>
        <w:pStyle w:val="ListParagraph"/>
        <w:numPr>
          <w:ilvl w:val="0"/>
          <w:numId w:val="10"/>
        </w:numPr>
      </w:pPr>
      <w:r>
        <w:t>2023年6月、CPSIとMidCoast Health Systemは、テキサス州のクリティカルアクセス病院であるCrockett Medical CenterにCPSIのEHR、売掛金サービス、IT管理サービスを導入し、4年間の協力関係を延長しました。この拡張は、エル・カンポ記念病院やパラシオス・コミュニティ・メディカル・センターなど、ミッドコーストの他の施設でのCPSIのヘルスケア・ソリューションの導入実績に基づいており、ネットワーク内の地方およびコミュニティ病院を支援するCPSIの役割を強化するものです。</w:t>
      </w:r>
    </w:p>
    <w:p w14:paraId="26A24017" w14:textId="28F8F7D9" w:rsidR="008A42B7" w:rsidRDefault="008A42B7" w:rsidP="008A42B7">
      <w:pPr>
        <w:pStyle w:val="ListParagraph"/>
        <w:numPr>
          <w:ilvl w:val="0"/>
          <w:numId w:val="10"/>
        </w:numPr>
      </w:pPr>
      <w:r>
        <w:t>2023年、米国足病医学会(APMA)はNextGen Healthcareと協力関係を結びました。このコラボレーションにより、APMAは、NextGen Office EHSソフトウェアに保存されたデータを活用して、糖尿病、感染症、怪我、皮膚炎などのいくつかの疾患の傾向を理解する予定です。</w:t>
      </w:r>
    </w:p>
    <w:p w14:paraId="7BD9D997" w14:textId="7F16970D" w:rsidR="008A42B7" w:rsidRPr="006B0366" w:rsidRDefault="008A42B7" w:rsidP="008A42B7">
      <w:r w:rsidRPr="008A42B7">
        <w:rPr>
          <w:b/>
          <w:bCs/>
        </w:rPr>
        <w:t xml:space="preserve">レポートの詳細情報: </w:t>
      </w:r>
      <w:hyperlink r:id="rId8" w:history="1">
        <w:r w:rsidRPr="00AE28A3">
          <w:rPr>
            <w:rStyle w:val="Hyperlink"/>
          </w:rPr>
          <w:t>https://www.skyquestt.com/report/electronic-health-records-market</w:t>
        </w:r>
      </w:hyperlink>
      <w:r>
        <w:t xml:space="preserve"> </w:t>
      </w:r>
    </w:p>
    <w:p w14:paraId="0633FEF9" w14:textId="14A2F9E7"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861"/>
    <w:multiLevelType w:val="multilevel"/>
    <w:tmpl w:val="581C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776B"/>
    <w:multiLevelType w:val="hybridMultilevel"/>
    <w:tmpl w:val="2B00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6025D"/>
    <w:multiLevelType w:val="multilevel"/>
    <w:tmpl w:val="9892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637DA"/>
    <w:multiLevelType w:val="hybridMultilevel"/>
    <w:tmpl w:val="E560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06D59"/>
    <w:multiLevelType w:val="multilevel"/>
    <w:tmpl w:val="659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92A9A"/>
    <w:multiLevelType w:val="multilevel"/>
    <w:tmpl w:val="2E10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33CA7"/>
    <w:multiLevelType w:val="hybridMultilevel"/>
    <w:tmpl w:val="404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95D0C"/>
    <w:multiLevelType w:val="multilevel"/>
    <w:tmpl w:val="BD9E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F07A8"/>
    <w:multiLevelType w:val="hybridMultilevel"/>
    <w:tmpl w:val="EC9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244DF"/>
    <w:multiLevelType w:val="multilevel"/>
    <w:tmpl w:val="E6FA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79212">
    <w:abstractNumId w:val="0"/>
  </w:num>
  <w:num w:numId="2" w16cid:durableId="675109464">
    <w:abstractNumId w:val="2"/>
  </w:num>
  <w:num w:numId="3" w16cid:durableId="1706832578">
    <w:abstractNumId w:val="5"/>
  </w:num>
  <w:num w:numId="4" w16cid:durableId="1067266020">
    <w:abstractNumId w:val="7"/>
  </w:num>
  <w:num w:numId="5" w16cid:durableId="1883784764">
    <w:abstractNumId w:val="9"/>
  </w:num>
  <w:num w:numId="6" w16cid:durableId="1569993332">
    <w:abstractNumId w:val="4"/>
  </w:num>
  <w:num w:numId="7" w16cid:durableId="1462189719">
    <w:abstractNumId w:val="6"/>
  </w:num>
  <w:num w:numId="8" w16cid:durableId="1790777565">
    <w:abstractNumId w:val="1"/>
  </w:num>
  <w:num w:numId="9" w16cid:durableId="1626345619">
    <w:abstractNumId w:val="8"/>
  </w:num>
  <w:num w:numId="10" w16cid:durableId="161535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66"/>
    <w:rsid w:val="001D01DB"/>
    <w:rsid w:val="002220EB"/>
    <w:rsid w:val="00274CDA"/>
    <w:rsid w:val="004D40C5"/>
    <w:rsid w:val="006B0366"/>
    <w:rsid w:val="008A42B7"/>
    <w:rsid w:val="00953ECF"/>
    <w:rsid w:val="00B354D8"/>
    <w:rsid w:val="00BB68BD"/>
    <w:rsid w:val="00C15B33"/>
    <w:rsid w:val="00C734F6"/>
    <w:rsid w:val="00E03C39"/>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6623"/>
  <w15:chartTrackingRefBased/>
  <w15:docId w15:val="{37C57CE2-54D0-4E47-AA50-5269643F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366"/>
    <w:rPr>
      <w:rFonts w:eastAsiaTheme="majorEastAsia" w:cstheme="majorBidi"/>
      <w:color w:val="272727" w:themeColor="text1" w:themeTint="D8"/>
    </w:rPr>
  </w:style>
  <w:style w:type="paragraph" w:styleId="Title">
    <w:name w:val="Title"/>
    <w:basedOn w:val="Normal"/>
    <w:next w:val="Normal"/>
    <w:link w:val="TitleChar"/>
    <w:uiPriority w:val="10"/>
    <w:qFormat/>
    <w:rsid w:val="006B0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366"/>
    <w:pPr>
      <w:spacing w:before="160"/>
      <w:jc w:val="center"/>
    </w:pPr>
    <w:rPr>
      <w:i/>
      <w:iCs/>
      <w:color w:val="404040" w:themeColor="text1" w:themeTint="BF"/>
    </w:rPr>
  </w:style>
  <w:style w:type="character" w:customStyle="1" w:styleId="QuoteChar">
    <w:name w:val="Quote Char"/>
    <w:basedOn w:val="DefaultParagraphFont"/>
    <w:link w:val="Quote"/>
    <w:uiPriority w:val="29"/>
    <w:rsid w:val="006B0366"/>
    <w:rPr>
      <w:i/>
      <w:iCs/>
      <w:color w:val="404040" w:themeColor="text1" w:themeTint="BF"/>
    </w:rPr>
  </w:style>
  <w:style w:type="paragraph" w:styleId="ListParagraph">
    <w:name w:val="List Paragraph"/>
    <w:basedOn w:val="Normal"/>
    <w:uiPriority w:val="34"/>
    <w:qFormat/>
    <w:rsid w:val="006B0366"/>
    <w:pPr>
      <w:ind w:left="720"/>
      <w:contextualSpacing/>
    </w:pPr>
  </w:style>
  <w:style w:type="character" w:styleId="IntenseEmphasis">
    <w:name w:val="Intense Emphasis"/>
    <w:basedOn w:val="DefaultParagraphFont"/>
    <w:uiPriority w:val="21"/>
    <w:qFormat/>
    <w:rsid w:val="006B0366"/>
    <w:rPr>
      <w:i/>
      <w:iCs/>
      <w:color w:val="2F5496" w:themeColor="accent1" w:themeShade="BF"/>
    </w:rPr>
  </w:style>
  <w:style w:type="paragraph" w:styleId="IntenseQuote">
    <w:name w:val="Intense Quote"/>
    <w:basedOn w:val="Normal"/>
    <w:next w:val="Normal"/>
    <w:link w:val="IntenseQuoteChar"/>
    <w:uiPriority w:val="30"/>
    <w:qFormat/>
    <w:rsid w:val="006B0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366"/>
    <w:rPr>
      <w:i/>
      <w:iCs/>
      <w:color w:val="2F5496" w:themeColor="accent1" w:themeShade="BF"/>
    </w:rPr>
  </w:style>
  <w:style w:type="character" w:styleId="IntenseReference">
    <w:name w:val="Intense Reference"/>
    <w:basedOn w:val="DefaultParagraphFont"/>
    <w:uiPriority w:val="32"/>
    <w:qFormat/>
    <w:rsid w:val="006B0366"/>
    <w:rPr>
      <w:b/>
      <w:bCs/>
      <w:smallCaps/>
      <w:color w:val="2F5496" w:themeColor="accent1" w:themeShade="BF"/>
      <w:spacing w:val="5"/>
    </w:rPr>
  </w:style>
  <w:style w:type="character" w:styleId="Hyperlink">
    <w:name w:val="Hyperlink"/>
    <w:basedOn w:val="DefaultParagraphFont"/>
    <w:uiPriority w:val="99"/>
    <w:unhideWhenUsed/>
    <w:rsid w:val="006B0366"/>
    <w:rPr>
      <w:color w:val="0563C1" w:themeColor="hyperlink"/>
      <w:u w:val="single"/>
    </w:rPr>
  </w:style>
  <w:style w:type="character" w:styleId="UnresolvedMention">
    <w:name w:val="Unresolved Mention"/>
    <w:basedOn w:val="DefaultParagraphFont"/>
    <w:uiPriority w:val="99"/>
    <w:semiHidden/>
    <w:unhideWhenUsed/>
    <w:rsid w:val="006B0366"/>
    <w:rPr>
      <w:color w:val="605E5C"/>
      <w:shd w:val="clear" w:color="auto" w:fill="E1DFDD"/>
    </w:rPr>
  </w:style>
  <w:style w:type="character" w:styleId="PlaceholderText">
    <w:name w:val="Placeholder Text"/>
    <w:basedOn w:val="DefaultParagraphFont"/>
    <w:uiPriority w:val="99"/>
    <w:semiHidden/>
    <w:rsid w:val="00953E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0025">
      <w:bodyDiv w:val="1"/>
      <w:marLeft w:val="0"/>
      <w:marRight w:val="0"/>
      <w:marTop w:val="0"/>
      <w:marBottom w:val="0"/>
      <w:divBdr>
        <w:top w:val="none" w:sz="0" w:space="0" w:color="auto"/>
        <w:left w:val="none" w:sz="0" w:space="0" w:color="auto"/>
        <w:bottom w:val="none" w:sz="0" w:space="0" w:color="auto"/>
        <w:right w:val="none" w:sz="0" w:space="0" w:color="auto"/>
      </w:divBdr>
    </w:div>
    <w:div w:id="158431163">
      <w:bodyDiv w:val="1"/>
      <w:marLeft w:val="0"/>
      <w:marRight w:val="0"/>
      <w:marTop w:val="0"/>
      <w:marBottom w:val="0"/>
      <w:divBdr>
        <w:top w:val="none" w:sz="0" w:space="0" w:color="auto"/>
        <w:left w:val="none" w:sz="0" w:space="0" w:color="auto"/>
        <w:bottom w:val="none" w:sz="0" w:space="0" w:color="auto"/>
        <w:right w:val="none" w:sz="0" w:space="0" w:color="auto"/>
      </w:divBdr>
    </w:div>
    <w:div w:id="222955808">
      <w:bodyDiv w:val="1"/>
      <w:marLeft w:val="0"/>
      <w:marRight w:val="0"/>
      <w:marTop w:val="0"/>
      <w:marBottom w:val="0"/>
      <w:divBdr>
        <w:top w:val="none" w:sz="0" w:space="0" w:color="auto"/>
        <w:left w:val="none" w:sz="0" w:space="0" w:color="auto"/>
        <w:bottom w:val="none" w:sz="0" w:space="0" w:color="auto"/>
        <w:right w:val="none" w:sz="0" w:space="0" w:color="auto"/>
      </w:divBdr>
    </w:div>
    <w:div w:id="1468812683">
      <w:bodyDiv w:val="1"/>
      <w:marLeft w:val="0"/>
      <w:marRight w:val="0"/>
      <w:marTop w:val="0"/>
      <w:marBottom w:val="0"/>
      <w:divBdr>
        <w:top w:val="none" w:sz="0" w:space="0" w:color="auto"/>
        <w:left w:val="none" w:sz="0" w:space="0" w:color="auto"/>
        <w:bottom w:val="none" w:sz="0" w:space="0" w:color="auto"/>
        <w:right w:val="none" w:sz="0" w:space="0" w:color="auto"/>
      </w:divBdr>
    </w:div>
    <w:div w:id="1682507519">
      <w:bodyDiv w:val="1"/>
      <w:marLeft w:val="0"/>
      <w:marRight w:val="0"/>
      <w:marTop w:val="0"/>
      <w:marBottom w:val="0"/>
      <w:divBdr>
        <w:top w:val="none" w:sz="0" w:space="0" w:color="auto"/>
        <w:left w:val="none" w:sz="0" w:space="0" w:color="auto"/>
        <w:bottom w:val="none" w:sz="0" w:space="0" w:color="auto"/>
        <w:right w:val="none" w:sz="0" w:space="0" w:color="auto"/>
      </w:divBdr>
    </w:div>
    <w:div w:id="19126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lectronic-health-records-market" TargetMode="External"/><Relationship Id="rId3" Type="http://schemas.openxmlformats.org/officeDocument/2006/relationships/settings" Target="settings.xml"/><Relationship Id="rId7" Type="http://schemas.openxmlformats.org/officeDocument/2006/relationships/hyperlink" Target="https://www.skyquestt.com/buy-now/electronic-health-record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lectronic-health-records-market" TargetMode="External"/><Relationship Id="rId5" Type="http://schemas.openxmlformats.org/officeDocument/2006/relationships/hyperlink" Target="https://www.skyquestt.com/sample-request/electronic-health-record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2025-06-16T05:05:00Z</dcterms:created>
  <dcterms:modified xsi:type="dcterms:W3CDTF">2025-06-16T05:23:00Z</dcterms:modified>
</cp:coreProperties>
</file>