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85B4" w14:textId="5DCD20D5" w:rsidR="00BE682D" w:rsidRPr="00017F3A" w:rsidRDefault="00BE682D" w:rsidP="00BE682D">
      <w:pPr>
        <w:rPr>
          <w:b/>
          <w:bCs/>
        </w:rPr>
      </w:pPr>
      <w:proofErr w:type="spellStart"/>
      <w:r w:rsidRPr="00017F3A">
        <w:rPr>
          <w:b/>
          <w:bCs/>
        </w:rPr>
        <w:t>明日に栄養を与える</w:t>
      </w:r>
      <w:proofErr w:type="spellEnd"/>
      <w:r w:rsidRPr="00017F3A">
        <w:rPr>
          <w:b/>
          <w:bCs/>
        </w:rPr>
        <w:t xml:space="preserve">: </w:t>
      </w:r>
      <w:proofErr w:type="spellStart"/>
      <w:r w:rsidRPr="00017F3A">
        <w:rPr>
          <w:b/>
          <w:bCs/>
        </w:rPr>
        <w:t>世界の動物栄養市場の動向</w:t>
      </w:r>
      <w:proofErr w:type="spellEnd"/>
      <w:r w:rsidRPr="00017F3A">
        <w:rPr>
          <w:b/>
          <w:bCs/>
        </w:rPr>
        <w:t xml:space="preserve"> - 2025 年</w:t>
      </w:r>
    </w:p>
    <w:p w14:paraId="4A35F8FF" w14:textId="77777777" w:rsidR="00BE682D" w:rsidRDefault="00BE682D" w:rsidP="00BE682D">
      <w:r w:rsidRPr="00017F3A">
        <w:t>飼料の栄養価を高め、動物の健康にプラスの影響を与えるために、穀物、作物、サイレージ、残留物、化合物、製剤などの成分以外の動物栄養が飼料に添加されます。動物の肉や製品(乳製品や卵など)に対する需要が増え続ける中、家畜の飼育者は大きな負担にさらされており、家畜の生産性の向上を確保することを余儀なくされています。</w:t>
      </w:r>
    </w:p>
    <w:p w14:paraId="139E27BB" w14:textId="77777777" w:rsidR="00BE682D" w:rsidRPr="00017F3A" w:rsidRDefault="00BE682D" w:rsidP="00BE682D">
      <w:pPr>
        <w:rPr>
          <w:b/>
          <w:bCs/>
        </w:rPr>
      </w:pPr>
      <w:r w:rsidRPr="00017F3A">
        <w:rPr>
          <w:b/>
          <w:bCs/>
        </w:rPr>
        <w:t>世界の動物栄養市場規模は、2023年に240億米ドルと評価され、2024年の257億米ドルから2032年までに429億米ドルに成長し、予測期間(2025年から2032年)中に6.5%のCAGRで成長する見込みです。</w:t>
      </w:r>
    </w:p>
    <w:p w14:paraId="3566E349" w14:textId="77777777" w:rsidR="00BE682D" w:rsidRPr="00017F3A" w:rsidRDefault="00BE682D" w:rsidP="00BE682D">
      <w:r>
        <w:t xml:space="preserve">無料サンプルレポートを入手する: </w:t>
      </w:r>
      <w:hyperlink r:id="rId5" w:history="1">
        <w:r w:rsidRPr="006C4492">
          <w:rPr>
            <w:rStyle w:val="Hyperlink"/>
          </w:rPr>
          <w:t>https://www.skyquestt.com/sample-request/animal-nutrition-market</w:t>
        </w:r>
      </w:hyperlink>
      <w:r>
        <w:t xml:space="preserve"> </w:t>
      </w:r>
    </w:p>
    <w:p w14:paraId="472A43C2" w14:textId="77777777" w:rsidR="00BE682D" w:rsidRPr="00017F3A" w:rsidRDefault="00BE682D" w:rsidP="00BE682D">
      <w:pPr>
        <w:rPr>
          <w:b/>
          <w:bCs/>
        </w:rPr>
      </w:pPr>
      <w:r w:rsidRPr="00017F3A">
        <w:rPr>
          <w:b/>
          <w:bCs/>
        </w:rPr>
        <w:t>市場が成長している理由</w:t>
      </w:r>
    </w:p>
    <w:p w14:paraId="3B7633F5" w14:textId="77777777" w:rsidR="00BE682D" w:rsidRPr="00017F3A" w:rsidRDefault="00BE682D" w:rsidP="00BE682D">
      <w:r w:rsidRPr="00017F3A">
        <w:t>最大の要因の 1 つは</w:t>
      </w:r>
      <w:r w:rsidRPr="00017F3A">
        <w:rPr>
          <w:b/>
          <w:bCs/>
        </w:rPr>
        <w:t>、世界的なタンパク質消費量の急増</w:t>
      </w:r>
      <w:r w:rsidRPr="00017F3A">
        <w:t>です。特に新興国では、人口が拡大し、所得が増加するにつれて、肉、乳製品、卵などの動物由来タンパク質の需要は増加し続けています。これにより、生産性を向上させる栄養豊富で効率的な飼料配合の必要性が高まっています。</w:t>
      </w:r>
    </w:p>
    <w:p w14:paraId="40B4069C" w14:textId="77777777" w:rsidR="00BE682D" w:rsidRPr="00017F3A" w:rsidRDefault="00BE682D" w:rsidP="00BE682D">
      <w:r w:rsidRPr="00017F3A">
        <w:t>もう一つの成長触媒は、</w:t>
      </w:r>
      <w:r w:rsidRPr="00017F3A">
        <w:rPr>
          <w:b/>
          <w:bCs/>
        </w:rPr>
        <w:t>飼料添加物の革新</w:t>
      </w:r>
      <w:r w:rsidRPr="00017F3A">
        <w:t>です。アミノ酸、酵素、ビタミン、ミネラルなどの製品は、家畜の飼料にますます取り入れられています。これらの添加物は消化を改善し、免疫力を強化し、全体的な成長速度を高めます。特にアミノ酸は、動物の健康において重要な役割を果たすため、主要セグメントとして浮上しています。</w:t>
      </w:r>
    </w:p>
    <w:p w14:paraId="556E68E2" w14:textId="77777777" w:rsidR="00BE682D" w:rsidRPr="00017F3A" w:rsidRDefault="00BE682D" w:rsidP="00BE682D">
      <w:r w:rsidRPr="00017F3A">
        <w:t xml:space="preserve"> </w:t>
      </w:r>
      <w:r w:rsidRPr="00017F3A">
        <w:rPr>
          <w:b/>
          <w:bCs/>
        </w:rPr>
        <w:t>持続可能性と動物福祉への注目</w:t>
      </w:r>
      <w:r w:rsidRPr="00017F3A">
        <w:t xml:space="preserve"> も業界を形成しています。消費者と規制当局は環境に優しいソリューションを推進しており、植物由来の添加物、微細藻類由来の栄養素、抗生物質を含まない飼料オプションの開発につながっています。</w:t>
      </w:r>
    </w:p>
    <w:p w14:paraId="07BA9A9E" w14:textId="77777777" w:rsidR="00BE682D" w:rsidRPr="00017F3A" w:rsidRDefault="00BE682D" w:rsidP="00BE682D">
      <w:pPr>
        <w:rPr>
          <w:b/>
          <w:bCs/>
        </w:rPr>
      </w:pPr>
      <w:r w:rsidRPr="00017F3A">
        <w:rPr>
          <w:b/>
          <w:bCs/>
        </w:rPr>
        <w:t>動物栄養市場セグメント分析</w:t>
      </w:r>
    </w:p>
    <w:p w14:paraId="1CCA642F" w14:textId="77777777" w:rsidR="00BE682D" w:rsidRDefault="00BE682D" w:rsidP="00BE682D">
      <w:r w:rsidRPr="00017F3A">
        <w:t xml:space="preserve">世界の動物栄養市場は、タイプ、栄養タイプ、種、用途、地域によって区分される。 </w:t>
      </w:r>
    </w:p>
    <w:p w14:paraId="1B722F2D" w14:textId="77777777" w:rsidR="00BE682D" w:rsidRDefault="00BE682D" w:rsidP="00BE682D">
      <w:pPr>
        <w:pStyle w:val="ListParagraph"/>
        <w:numPr>
          <w:ilvl w:val="0"/>
          <w:numId w:val="1"/>
        </w:numPr>
      </w:pPr>
      <w:r w:rsidRPr="00017F3A">
        <w:t xml:space="preserve">タイプに基づいて、市場は独立栄養と従属栄養に分類されます。 </w:t>
      </w:r>
    </w:p>
    <w:p w14:paraId="06888B7F" w14:textId="77777777" w:rsidR="00BE682D" w:rsidRDefault="00BE682D" w:rsidP="00BE682D">
      <w:pPr>
        <w:pStyle w:val="ListParagraph"/>
        <w:numPr>
          <w:ilvl w:val="0"/>
          <w:numId w:val="1"/>
        </w:numPr>
      </w:pPr>
      <w:r w:rsidRPr="00017F3A">
        <w:t xml:space="preserve">栄養素の種類に基づいて、市場は抗酸化物質、アミノ酸、ビタミンとミネラル、薬用飼料添加物、その他に分類されます。 </w:t>
      </w:r>
    </w:p>
    <w:p w14:paraId="3F5C38D1" w14:textId="77777777" w:rsidR="00BE682D" w:rsidRDefault="00BE682D" w:rsidP="00BE682D">
      <w:pPr>
        <w:pStyle w:val="ListParagraph"/>
        <w:numPr>
          <w:ilvl w:val="0"/>
          <w:numId w:val="1"/>
        </w:numPr>
      </w:pPr>
      <w:r w:rsidRPr="00017F3A">
        <w:t xml:space="preserve">種別では、市場は家禽、反芻動物、水産養殖、豚、その他に区分される。 </w:t>
      </w:r>
    </w:p>
    <w:p w14:paraId="4FFC6DCF" w14:textId="77777777" w:rsidR="00BE682D" w:rsidRDefault="00BE682D" w:rsidP="00BE682D">
      <w:pPr>
        <w:pStyle w:val="ListParagraph"/>
        <w:numPr>
          <w:ilvl w:val="0"/>
          <w:numId w:val="1"/>
        </w:numPr>
      </w:pPr>
      <w:r w:rsidRPr="00017F3A">
        <w:t xml:space="preserve">用途別では、市場は獣医師、動物飼料メーカー、家庭、農場、その他に区分される。 </w:t>
      </w:r>
    </w:p>
    <w:p w14:paraId="220D8DC5" w14:textId="77777777" w:rsidR="00BE682D" w:rsidRPr="00017F3A" w:rsidRDefault="00BE682D" w:rsidP="00BE682D">
      <w:pPr>
        <w:pStyle w:val="ListParagraph"/>
        <w:numPr>
          <w:ilvl w:val="0"/>
          <w:numId w:val="1"/>
        </w:numPr>
      </w:pPr>
      <w:r w:rsidRPr="00017F3A">
        <w:lastRenderedPageBreak/>
        <w:t>地域に基づいて、市場は北米、ヨーロッパ、アジア太平洋、ラテンアメリカ、中東とアフリカに分割されます。</w:t>
      </w:r>
    </w:p>
    <w:p w14:paraId="68744DA4" w14:textId="42F5FCF3" w:rsidR="00BE682D" w:rsidRDefault="00BE682D" w:rsidP="00BE682D">
      <w:pPr>
        <w:rPr>
          <w:b/>
          <w:bCs/>
        </w:rPr>
      </w:pPr>
      <w:r w:rsidRPr="00BE682D">
        <w:rPr>
          <w:b/>
          <w:bCs/>
        </w:rPr>
        <w:t xml:space="preserve">このレポートをカスタマイズしたいですか? </w:t>
      </w:r>
      <w:hyperlink r:id="rId6" w:history="1">
        <w:r w:rsidRPr="0044732E">
          <w:rPr>
            <w:rStyle w:val="Hyperlink"/>
            <w:b/>
            <w:bCs/>
          </w:rPr>
          <w:t>https://www.skyquestt.com/speak-with-analyst/animal-nutrition-market</w:t>
        </w:r>
      </w:hyperlink>
      <w:r>
        <w:rPr>
          <w:b/>
          <w:bCs/>
        </w:rPr>
        <w:t xml:space="preserve"> </w:t>
      </w:r>
    </w:p>
    <w:p w14:paraId="7D0483CC" w14:textId="5D2B7D57" w:rsidR="00BE682D" w:rsidRPr="00017F3A" w:rsidRDefault="00BE682D" w:rsidP="00BE682D">
      <w:pPr>
        <w:rPr>
          <w:b/>
          <w:bCs/>
        </w:rPr>
      </w:pPr>
      <w:r w:rsidRPr="00017F3A">
        <w:rPr>
          <w:b/>
          <w:bCs/>
        </w:rPr>
        <w:t>地域およびセグメントの洞察</w:t>
      </w:r>
    </w:p>
    <w:p w14:paraId="31412305" w14:textId="77777777" w:rsidR="00BE682D" w:rsidRPr="00017F3A" w:rsidRDefault="00BE682D" w:rsidP="00BE682D">
      <w:r w:rsidRPr="00017F3A">
        <w:t>アジア太平洋地域</w:t>
      </w:r>
      <w:r w:rsidRPr="00017F3A">
        <w:rPr>
          <w:b/>
          <w:bCs/>
        </w:rPr>
        <w:t xml:space="preserve">は </w:t>
      </w:r>
      <w:r w:rsidRPr="00017F3A">
        <w:t xml:space="preserve"> 現在、急速な人口増加、食肉消費量の増加、畜産の増加に牽引され、市場をリードしています。中国、インド、ベトナムなどの国々は、需要を満たすために高度な動物飼料ソリューションに多額の投資を行っています。北米もこれに続き、特に家禽や水産養殖向けの特殊な栄養製品に対する強い需要があります。</w:t>
      </w:r>
    </w:p>
    <w:p w14:paraId="2AE93EAD" w14:textId="77777777" w:rsidR="00BE682D" w:rsidRPr="00017F3A" w:rsidRDefault="00BE682D" w:rsidP="00BE682D">
      <w:r w:rsidRPr="00017F3A">
        <w:t>製品カテゴリー別では、アミノ酸が圧倒的で、ビタミン、酵素、脂質、ミネラルがそれに続く。家禽飼料は、生産サイクルが速く、世界的な需要が高いため、依然として最大の消費者セグメントです。しかし、水産養殖や豚の栄養学でも、高度な飼料配合が急速に採用されています。</w:t>
      </w:r>
    </w:p>
    <w:p w14:paraId="51162DBE" w14:textId="77777777" w:rsidR="00BE682D" w:rsidRPr="00017F3A" w:rsidRDefault="00BE682D" w:rsidP="00BE682D">
      <w:pPr>
        <w:rPr>
          <w:b/>
          <w:bCs/>
        </w:rPr>
      </w:pPr>
      <w:r w:rsidRPr="00017F3A">
        <w:rPr>
          <w:b/>
          <w:bCs/>
        </w:rPr>
        <w:t>動物栄養市場のトッププレーヤーの企業概要</w:t>
      </w:r>
    </w:p>
    <w:p w14:paraId="5AE5A305" w14:textId="77777777" w:rsidR="00BE682D" w:rsidRPr="00017F3A" w:rsidRDefault="00BE682D" w:rsidP="00BE682D">
      <w:pPr>
        <w:pStyle w:val="ListParagraph"/>
        <w:numPr>
          <w:ilvl w:val="0"/>
          <w:numId w:val="2"/>
        </w:numPr>
      </w:pPr>
      <w:r w:rsidRPr="00017F3A">
        <w:t>カーギル社(米国)</w:t>
      </w:r>
    </w:p>
    <w:p w14:paraId="36ABDE38" w14:textId="77777777" w:rsidR="00BE682D" w:rsidRPr="00017F3A" w:rsidRDefault="00BE682D" w:rsidP="00BE682D">
      <w:pPr>
        <w:pStyle w:val="ListParagraph"/>
        <w:numPr>
          <w:ilvl w:val="0"/>
          <w:numId w:val="2"/>
        </w:numPr>
      </w:pPr>
      <w:proofErr w:type="spellStart"/>
      <w:r w:rsidRPr="00017F3A">
        <w:t>Nutreco</w:t>
      </w:r>
      <w:proofErr w:type="spellEnd"/>
      <w:r w:rsidRPr="00017F3A">
        <w:t xml:space="preserve"> N.V. (</w:t>
      </w:r>
      <w:proofErr w:type="spellStart"/>
      <w:r w:rsidRPr="00017F3A">
        <w:t>オランダ</w:t>
      </w:r>
      <w:proofErr w:type="spellEnd"/>
      <w:r w:rsidRPr="00017F3A">
        <w:t>)</w:t>
      </w:r>
    </w:p>
    <w:p w14:paraId="7A78D74B" w14:textId="77777777" w:rsidR="00BE682D" w:rsidRPr="00017F3A" w:rsidRDefault="00BE682D" w:rsidP="00BE682D">
      <w:pPr>
        <w:pStyle w:val="ListParagraph"/>
        <w:numPr>
          <w:ilvl w:val="0"/>
          <w:numId w:val="2"/>
        </w:numPr>
      </w:pPr>
      <w:r w:rsidRPr="00017F3A">
        <w:t>オールテック(米国)</w:t>
      </w:r>
    </w:p>
    <w:p w14:paraId="08E846FE" w14:textId="77777777" w:rsidR="00BE682D" w:rsidRPr="00017F3A" w:rsidRDefault="00BE682D" w:rsidP="00BE682D">
      <w:pPr>
        <w:pStyle w:val="ListParagraph"/>
        <w:numPr>
          <w:ilvl w:val="0"/>
          <w:numId w:val="2"/>
        </w:numPr>
      </w:pPr>
      <w:r w:rsidRPr="00017F3A">
        <w:t>Charoen Pokphand Foods PCL(タイ)</w:t>
      </w:r>
    </w:p>
    <w:p w14:paraId="51F843BB" w14:textId="77777777" w:rsidR="00BE682D" w:rsidRPr="00017F3A" w:rsidRDefault="00BE682D" w:rsidP="00BE682D">
      <w:pPr>
        <w:pStyle w:val="ListParagraph"/>
        <w:numPr>
          <w:ilvl w:val="0"/>
          <w:numId w:val="2"/>
        </w:numPr>
      </w:pPr>
      <w:r w:rsidRPr="00017F3A">
        <w:t>BRF S.A.(ブラジル)</w:t>
      </w:r>
    </w:p>
    <w:p w14:paraId="3C4B4562" w14:textId="77777777" w:rsidR="00BE682D" w:rsidRPr="00017F3A" w:rsidRDefault="00BE682D" w:rsidP="00BE682D">
      <w:pPr>
        <w:pStyle w:val="ListParagraph"/>
        <w:numPr>
          <w:ilvl w:val="0"/>
          <w:numId w:val="2"/>
        </w:numPr>
      </w:pPr>
      <w:r w:rsidRPr="00017F3A">
        <w:t>Land O'Lakes, Inc. (米国)</w:t>
      </w:r>
    </w:p>
    <w:p w14:paraId="2EB1A262" w14:textId="77777777" w:rsidR="00BE682D" w:rsidRPr="00017F3A" w:rsidRDefault="00BE682D" w:rsidP="00BE682D">
      <w:pPr>
        <w:pStyle w:val="ListParagraph"/>
        <w:numPr>
          <w:ilvl w:val="0"/>
          <w:numId w:val="2"/>
        </w:numPr>
      </w:pPr>
      <w:r w:rsidRPr="00017F3A">
        <w:t>ADM Animal Nutrition(米国)</w:t>
      </w:r>
    </w:p>
    <w:p w14:paraId="6FAF6503" w14:textId="77777777" w:rsidR="00BE682D" w:rsidRPr="00017F3A" w:rsidRDefault="00BE682D" w:rsidP="00BE682D">
      <w:pPr>
        <w:pStyle w:val="ListParagraph"/>
        <w:numPr>
          <w:ilvl w:val="0"/>
          <w:numId w:val="2"/>
        </w:numPr>
      </w:pPr>
      <w:r w:rsidRPr="00017F3A">
        <w:t>DSM-Firmenich(スイス/オランダ)</w:t>
      </w:r>
    </w:p>
    <w:p w14:paraId="36C31502" w14:textId="77777777" w:rsidR="00BE682D" w:rsidRPr="00017F3A" w:rsidRDefault="00BE682D" w:rsidP="00BE682D">
      <w:pPr>
        <w:pStyle w:val="ListParagraph"/>
        <w:numPr>
          <w:ilvl w:val="0"/>
          <w:numId w:val="2"/>
        </w:numPr>
      </w:pPr>
      <w:r w:rsidRPr="00017F3A">
        <w:t>エボニック・インダストリーズAG(ドイツ)</w:t>
      </w:r>
    </w:p>
    <w:p w14:paraId="7509BD5F" w14:textId="77777777" w:rsidR="00BE682D" w:rsidRPr="00017F3A" w:rsidRDefault="00BE682D" w:rsidP="00BE682D">
      <w:pPr>
        <w:pStyle w:val="ListParagraph"/>
        <w:numPr>
          <w:ilvl w:val="0"/>
          <w:numId w:val="2"/>
        </w:numPr>
      </w:pPr>
      <w:r w:rsidRPr="00017F3A">
        <w:t>Kemin Industries, Inc. (米国)</w:t>
      </w:r>
    </w:p>
    <w:p w14:paraId="11B2E8F0" w14:textId="77777777" w:rsidR="00BE682D" w:rsidRPr="00017F3A" w:rsidRDefault="00BE682D" w:rsidP="00BE682D">
      <w:pPr>
        <w:pStyle w:val="ListParagraph"/>
        <w:numPr>
          <w:ilvl w:val="0"/>
          <w:numId w:val="2"/>
        </w:numPr>
      </w:pPr>
      <w:r w:rsidRPr="00017F3A">
        <w:t>タイソン・フーズ社(米国)</w:t>
      </w:r>
    </w:p>
    <w:p w14:paraId="179F09BE" w14:textId="77777777" w:rsidR="00BE682D" w:rsidRPr="00017F3A" w:rsidRDefault="00BE682D" w:rsidP="00BE682D">
      <w:pPr>
        <w:pStyle w:val="ListParagraph"/>
        <w:numPr>
          <w:ilvl w:val="0"/>
          <w:numId w:val="2"/>
        </w:numPr>
      </w:pPr>
      <w:r w:rsidRPr="00017F3A">
        <w:t>ニューホープグループ(中国)</w:t>
      </w:r>
    </w:p>
    <w:p w14:paraId="4B458D99" w14:textId="77777777" w:rsidR="00BE682D" w:rsidRPr="00017F3A" w:rsidRDefault="00BE682D" w:rsidP="00BE682D">
      <w:pPr>
        <w:pStyle w:val="ListParagraph"/>
        <w:numPr>
          <w:ilvl w:val="0"/>
          <w:numId w:val="2"/>
        </w:numPr>
      </w:pPr>
      <w:r w:rsidRPr="00017F3A">
        <w:t>ウェンズ・フード・グループ(中国)</w:t>
      </w:r>
    </w:p>
    <w:p w14:paraId="4655FCAD" w14:textId="77777777" w:rsidR="00BE682D" w:rsidRPr="00017F3A" w:rsidRDefault="00BE682D" w:rsidP="00BE682D">
      <w:pPr>
        <w:pStyle w:val="ListParagraph"/>
        <w:numPr>
          <w:ilvl w:val="0"/>
          <w:numId w:val="2"/>
        </w:numPr>
      </w:pPr>
      <w:proofErr w:type="spellStart"/>
      <w:r w:rsidRPr="00017F3A">
        <w:t>Muyuan</w:t>
      </w:r>
      <w:proofErr w:type="spellEnd"/>
      <w:r w:rsidRPr="00017F3A">
        <w:t xml:space="preserve"> Foodstuff Co., Ltd.(</w:t>
      </w:r>
      <w:proofErr w:type="spellStart"/>
      <w:r w:rsidRPr="00017F3A">
        <w:t>中国</w:t>
      </w:r>
      <w:proofErr w:type="spellEnd"/>
      <w:r w:rsidRPr="00017F3A">
        <w:t>)</w:t>
      </w:r>
    </w:p>
    <w:p w14:paraId="6BCB475F" w14:textId="77777777" w:rsidR="00BE682D" w:rsidRPr="00017F3A" w:rsidRDefault="00BE682D" w:rsidP="00BE682D">
      <w:pPr>
        <w:rPr>
          <w:b/>
          <w:bCs/>
        </w:rPr>
      </w:pPr>
      <w:r w:rsidRPr="00017F3A">
        <w:rPr>
          <w:b/>
          <w:bCs/>
        </w:rPr>
        <w:t>市場が直面する課題</w:t>
      </w:r>
    </w:p>
    <w:p w14:paraId="707DEF23" w14:textId="77777777" w:rsidR="00BE682D" w:rsidRPr="00017F3A" w:rsidRDefault="00BE682D" w:rsidP="00BE682D">
      <w:r w:rsidRPr="00017F3A">
        <w:t xml:space="preserve">有望な成長にもかかわらず、業界はいくつかの課題に直面しています。 </w:t>
      </w:r>
      <w:r w:rsidRPr="00017F3A">
        <w:rPr>
          <w:b/>
          <w:bCs/>
        </w:rPr>
        <w:t>原材料コストの上昇により</w:t>
      </w:r>
      <w:r w:rsidRPr="00017F3A">
        <w:t>、特に天然抽出物や特殊なビタミンの生産コストが増加する可能性があります。さらに、特に先進国市場では、</w:t>
      </w:r>
      <w:r w:rsidRPr="00017F3A">
        <w:rPr>
          <w:b/>
          <w:bCs/>
        </w:rPr>
        <w:t>複雑な規制の枠組み</w:t>
      </w:r>
      <w:r w:rsidRPr="00017F3A">
        <w:t>を乗り越えると、革新的</w:t>
      </w:r>
      <w:r w:rsidRPr="00017F3A">
        <w:lastRenderedPageBreak/>
        <w:t>な飼料製品の発売が遅れる可能性があります。また、市場は非常に</w:t>
      </w:r>
      <w:r w:rsidRPr="00017F3A">
        <w:rPr>
          <w:b/>
          <w:bCs/>
        </w:rPr>
        <w:t>細分化</w:t>
      </w:r>
      <w:r w:rsidRPr="00017F3A">
        <w:t>されており、グローバル企業が多数の地域サプライヤーと競争しており、ブランドの差別化が課題となっています。</w:t>
      </w:r>
    </w:p>
    <w:p w14:paraId="2A4BF3A6" w14:textId="77777777" w:rsidR="00BE682D" w:rsidRPr="00017F3A" w:rsidRDefault="00BE682D" w:rsidP="00BE682D">
      <w:pPr>
        <w:rPr>
          <w:b/>
          <w:bCs/>
        </w:rPr>
      </w:pPr>
      <w:r w:rsidRPr="00017F3A">
        <w:rPr>
          <w:b/>
          <w:bCs/>
        </w:rPr>
        <w:t>動物栄養の未来</w:t>
      </w:r>
    </w:p>
    <w:p w14:paraId="3ECEEA5E" w14:textId="77777777" w:rsidR="00BE682D" w:rsidRPr="00017F3A" w:rsidRDefault="00BE682D" w:rsidP="00BE682D">
      <w:r w:rsidRPr="00017F3A">
        <w:t>今後を見据えると、</w:t>
      </w:r>
      <w:r w:rsidRPr="00017F3A">
        <w:rPr>
          <w:b/>
          <w:bCs/>
        </w:rPr>
        <w:t>テクノロジー主導のイノベーション</w:t>
      </w:r>
      <w:r w:rsidRPr="00017F3A">
        <w:t>が極めて重要な役割を果たすでしょう。AI と精密農業ツールにより、種、年齢、健康状態、さらには気候要因に基づいてカスタマイズされた飼料配合が可能になります。</w:t>
      </w:r>
      <w:r w:rsidRPr="00017F3A">
        <w:rPr>
          <w:b/>
          <w:bCs/>
        </w:rPr>
        <w:t>植物ベースのタンパク質、プロバイオティクス、藻類ベースのサプリメントを含むクリーンラベル栄養は、環境に配慮した消費者によってますます人気が高まっています。</w:t>
      </w:r>
    </w:p>
    <w:p w14:paraId="2301E16E" w14:textId="77777777" w:rsidR="00BE682D" w:rsidRPr="00017F3A" w:rsidRDefault="00BE682D" w:rsidP="00BE682D">
      <w:r w:rsidRPr="00017F3A">
        <w:t>ラテンアメリカとアフリカの新興市場も、特に今後10年間で急速に成長すると予想される家禽および水産養殖飼料に関して、未開発の大きな可能性を示しています。</w:t>
      </w:r>
    </w:p>
    <w:p w14:paraId="1A32052A" w14:textId="77777777" w:rsidR="00BE682D" w:rsidRPr="00017F3A" w:rsidRDefault="00BE682D" w:rsidP="00BE682D">
      <w:pPr>
        <w:rPr>
          <w:b/>
          <w:bCs/>
        </w:rPr>
      </w:pPr>
      <w:r w:rsidRPr="00017F3A">
        <w:rPr>
          <w:b/>
          <w:bCs/>
        </w:rPr>
        <w:t>結論</w:t>
      </w:r>
    </w:p>
    <w:p w14:paraId="0BFCEBAF" w14:textId="77777777" w:rsidR="00BE682D" w:rsidRDefault="00BE682D" w:rsidP="00BE682D">
      <w:r w:rsidRPr="00017F3A">
        <w:t>市場の価値は 2032 年までにほぼ 2 倍になると予想されており、</w:t>
      </w:r>
      <w:r w:rsidRPr="00017F3A">
        <w:rPr>
          <w:b/>
          <w:bCs/>
        </w:rPr>
        <w:t>動物栄養分野</w:t>
      </w:r>
      <w:r w:rsidRPr="00017F3A">
        <w:t>は生産者、投資家、イノベーターに大きな機会を提供します。高度な添加剤、持続可能な実践、スマートテクノロジーの統合などを通じて、業界は、より健康的で持続可能な方法で増加する世界人口を養う上で重要な役割を果たす態勢が整っています。</w:t>
      </w:r>
    </w:p>
    <w:p w14:paraId="00EA60BC" w14:textId="77777777" w:rsidR="00BE682D" w:rsidRPr="00017F3A" w:rsidRDefault="00BE682D" w:rsidP="00BE682D">
      <w:r>
        <w:t xml:space="preserve">レポート全文を見る: </w:t>
      </w:r>
      <w:hyperlink r:id="rId7" w:history="1">
        <w:r w:rsidRPr="006C4492">
          <w:rPr>
            <w:rStyle w:val="Hyperlink"/>
          </w:rPr>
          <w:t>https://www.skyquestt.com/report/animal-nutrition-market</w:t>
        </w:r>
      </w:hyperlink>
      <w:r>
        <w:t xml:space="preserve"> </w:t>
      </w:r>
    </w:p>
    <w:p w14:paraId="3A8DBCB4" w14:textId="77777777" w:rsidR="00BE682D" w:rsidRDefault="00BE682D" w:rsidP="00BE682D"/>
    <w:p w14:paraId="472B6D50" w14:textId="47212675"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852FD"/>
    <w:multiLevelType w:val="hybridMultilevel"/>
    <w:tmpl w:val="D96A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F0967"/>
    <w:multiLevelType w:val="hybridMultilevel"/>
    <w:tmpl w:val="CD58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487674">
    <w:abstractNumId w:val="1"/>
  </w:num>
  <w:num w:numId="2" w16cid:durableId="136374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2D"/>
    <w:rsid w:val="001D01DB"/>
    <w:rsid w:val="00267D96"/>
    <w:rsid w:val="00274CDA"/>
    <w:rsid w:val="004D40C5"/>
    <w:rsid w:val="00B354D8"/>
    <w:rsid w:val="00BB68BD"/>
    <w:rsid w:val="00BE682D"/>
    <w:rsid w:val="00C15B33"/>
    <w:rsid w:val="00F90B1C"/>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1D70"/>
  <w15:chartTrackingRefBased/>
  <w15:docId w15:val="{03CDA6BE-821E-4932-8A1E-0418E6F5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2D"/>
  </w:style>
  <w:style w:type="paragraph" w:styleId="Heading1">
    <w:name w:val="heading 1"/>
    <w:basedOn w:val="Normal"/>
    <w:next w:val="Normal"/>
    <w:link w:val="Heading1Char"/>
    <w:uiPriority w:val="9"/>
    <w:qFormat/>
    <w:rsid w:val="00BE6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6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68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68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68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6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68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68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68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82D"/>
    <w:rPr>
      <w:rFonts w:eastAsiaTheme="majorEastAsia" w:cstheme="majorBidi"/>
      <w:color w:val="272727" w:themeColor="text1" w:themeTint="D8"/>
    </w:rPr>
  </w:style>
  <w:style w:type="paragraph" w:styleId="Title">
    <w:name w:val="Title"/>
    <w:basedOn w:val="Normal"/>
    <w:next w:val="Normal"/>
    <w:link w:val="TitleChar"/>
    <w:uiPriority w:val="10"/>
    <w:qFormat/>
    <w:rsid w:val="00BE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82D"/>
    <w:pPr>
      <w:spacing w:before="160"/>
      <w:jc w:val="center"/>
    </w:pPr>
    <w:rPr>
      <w:i/>
      <w:iCs/>
      <w:color w:val="404040" w:themeColor="text1" w:themeTint="BF"/>
    </w:rPr>
  </w:style>
  <w:style w:type="character" w:customStyle="1" w:styleId="QuoteChar">
    <w:name w:val="Quote Char"/>
    <w:basedOn w:val="DefaultParagraphFont"/>
    <w:link w:val="Quote"/>
    <w:uiPriority w:val="29"/>
    <w:rsid w:val="00BE682D"/>
    <w:rPr>
      <w:i/>
      <w:iCs/>
      <w:color w:val="404040" w:themeColor="text1" w:themeTint="BF"/>
    </w:rPr>
  </w:style>
  <w:style w:type="paragraph" w:styleId="ListParagraph">
    <w:name w:val="List Paragraph"/>
    <w:basedOn w:val="Normal"/>
    <w:uiPriority w:val="34"/>
    <w:qFormat/>
    <w:rsid w:val="00BE682D"/>
    <w:pPr>
      <w:ind w:left="720"/>
      <w:contextualSpacing/>
    </w:pPr>
  </w:style>
  <w:style w:type="character" w:styleId="IntenseEmphasis">
    <w:name w:val="Intense Emphasis"/>
    <w:basedOn w:val="DefaultParagraphFont"/>
    <w:uiPriority w:val="21"/>
    <w:qFormat/>
    <w:rsid w:val="00BE682D"/>
    <w:rPr>
      <w:i/>
      <w:iCs/>
      <w:color w:val="2F5496" w:themeColor="accent1" w:themeShade="BF"/>
    </w:rPr>
  </w:style>
  <w:style w:type="paragraph" w:styleId="IntenseQuote">
    <w:name w:val="Intense Quote"/>
    <w:basedOn w:val="Normal"/>
    <w:next w:val="Normal"/>
    <w:link w:val="IntenseQuoteChar"/>
    <w:uiPriority w:val="30"/>
    <w:qFormat/>
    <w:rsid w:val="00BE6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682D"/>
    <w:rPr>
      <w:i/>
      <w:iCs/>
      <w:color w:val="2F5496" w:themeColor="accent1" w:themeShade="BF"/>
    </w:rPr>
  </w:style>
  <w:style w:type="character" w:styleId="IntenseReference">
    <w:name w:val="Intense Reference"/>
    <w:basedOn w:val="DefaultParagraphFont"/>
    <w:uiPriority w:val="32"/>
    <w:qFormat/>
    <w:rsid w:val="00BE682D"/>
    <w:rPr>
      <w:b/>
      <w:bCs/>
      <w:smallCaps/>
      <w:color w:val="2F5496" w:themeColor="accent1" w:themeShade="BF"/>
      <w:spacing w:val="5"/>
    </w:rPr>
  </w:style>
  <w:style w:type="character" w:styleId="Hyperlink">
    <w:name w:val="Hyperlink"/>
    <w:basedOn w:val="DefaultParagraphFont"/>
    <w:uiPriority w:val="99"/>
    <w:unhideWhenUsed/>
    <w:rsid w:val="00BE682D"/>
    <w:rPr>
      <w:color w:val="0563C1" w:themeColor="hyperlink"/>
      <w:u w:val="single"/>
    </w:rPr>
  </w:style>
  <w:style w:type="character" w:styleId="UnresolvedMention">
    <w:name w:val="Unresolved Mention"/>
    <w:basedOn w:val="DefaultParagraphFont"/>
    <w:uiPriority w:val="99"/>
    <w:semiHidden/>
    <w:unhideWhenUsed/>
    <w:rsid w:val="00BE682D"/>
    <w:rPr>
      <w:color w:val="605E5C"/>
      <w:shd w:val="clear" w:color="auto" w:fill="E1DFDD"/>
    </w:rPr>
  </w:style>
  <w:style w:type="character" w:styleId="PlaceholderText">
    <w:name w:val="Placeholder Text"/>
    <w:basedOn w:val="DefaultParagraphFont"/>
    <w:uiPriority w:val="99"/>
    <w:semiHidden/>
    <w:rsid w:val="00F90B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nimal-nutri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nimal-nutrition-market" TargetMode="External"/><Relationship Id="rId5" Type="http://schemas.openxmlformats.org/officeDocument/2006/relationships/hyperlink" Target="https://www.skyquestt.com/sample-request/animal-nutri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2025-08-25T05:20:00Z</dcterms:created>
  <dcterms:modified xsi:type="dcterms:W3CDTF">2025-08-25T05:25:00Z</dcterms:modified>
</cp:coreProperties>
</file>