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C10C" w14:textId="1FD79452" w:rsidR="00B20F00" w:rsidRPr="00B20F00" w:rsidRDefault="00B20F00" w:rsidP="00B20F00">
      <w:pPr>
        <w:rPr>
          <w:b/>
          <w:bCs/>
        </w:rPr>
      </w:pPr>
      <w:proofErr w:type="spellStart"/>
      <w:r w:rsidRPr="00B20F00">
        <w:rPr>
          <w:b/>
          <w:bCs/>
        </w:rPr>
        <w:t>風力タービンの運用および保守市場</w:t>
      </w:r>
      <w:proofErr w:type="spellEnd"/>
      <w:r w:rsidRPr="00B20F00">
        <w:rPr>
          <w:b/>
          <w:bCs/>
        </w:rPr>
        <w:t xml:space="preserve"> – </w:t>
      </w:r>
      <w:proofErr w:type="spellStart"/>
      <w:r w:rsidRPr="00B20F00">
        <w:rPr>
          <w:b/>
          <w:bCs/>
        </w:rPr>
        <w:t>再生可能エネルギー時代の効率の向上</w:t>
      </w:r>
      <w:proofErr w:type="spellEnd"/>
    </w:p>
    <w:p w14:paraId="6762112B" w14:textId="38399C3D" w:rsidR="00B20F00" w:rsidRDefault="00B20F00" w:rsidP="00B20F00">
      <w:r w:rsidRPr="00B20F00">
        <w:t xml:space="preserve">風力エネルギー産業の重要な要素は、風力タービンの運用とメンテナンスです。これらのサービスは、停電を短縮し、停電時の故障率を最小限に抑えるのに役立ちます。風力タービンでは、発電機、電気システム、センサー、ギアボックス、制御システムが誤動作しやすいです。タービン機器に予期せぬ故障が発生した場合、大幅なダウンタイムと出力の低下につながります。 </w:t>
      </w:r>
    </w:p>
    <w:p w14:paraId="47453240" w14:textId="20A58298" w:rsidR="00B20F00" w:rsidRPr="00B20F00" w:rsidRDefault="00B20F00" w:rsidP="00B20F00">
      <w:pPr>
        <w:rPr>
          <w:b/>
          <w:bCs/>
        </w:rPr>
      </w:pPr>
      <w:r w:rsidRPr="00B20F00">
        <w:rPr>
          <w:b/>
          <w:bCs/>
        </w:rPr>
        <w:t>風力タービンの運用およびメンテナンス市場規模は、2023年に175億2,000万米ドルと評価され、2024年の189億2,000万米ドルから2032年までに336億7,000万米ドルに成長する見込みで、予測期間(2025年から2032年)中に7.4%のCAGRで成長します。</w:t>
      </w:r>
    </w:p>
    <w:p w14:paraId="674CAD58" w14:textId="76EB8B2B" w:rsidR="00B20F00" w:rsidRPr="00B20F00" w:rsidRDefault="00B20F00" w:rsidP="00B20F00">
      <w:r w:rsidRPr="00B20F00">
        <w:rPr>
          <w:b/>
          <w:bCs/>
        </w:rPr>
        <w:t>無料のサンプルレポートはこちらからダウンロードしてください</w:t>
      </w:r>
      <w:r w:rsidRPr="00B20F00">
        <w:t xml:space="preserve">: </w:t>
      </w:r>
      <w:hyperlink r:id="rId5" w:history="1">
        <w:r w:rsidRPr="00AC2A51">
          <w:rPr>
            <w:rStyle w:val="Hyperlink"/>
          </w:rPr>
          <w:t>https://www.skyquestt.com/sample-request/wind-turbine-operations-and-maintenance-market</w:t>
        </w:r>
      </w:hyperlink>
      <w:r>
        <w:t xml:space="preserve"> </w:t>
      </w:r>
    </w:p>
    <w:p w14:paraId="03A30833" w14:textId="77777777" w:rsidR="00B20F00" w:rsidRPr="00B20F00" w:rsidRDefault="00B20F00" w:rsidP="00B20F00">
      <w:pPr>
        <w:rPr>
          <w:b/>
          <w:bCs/>
        </w:rPr>
      </w:pPr>
      <w:r w:rsidRPr="00B20F00">
        <w:rPr>
          <w:b/>
          <w:bCs/>
        </w:rPr>
        <w:t>主な市場推進力</w:t>
      </w:r>
    </w:p>
    <w:p w14:paraId="207E5057" w14:textId="77777777" w:rsidR="00B20F00" w:rsidRPr="00B20F00" w:rsidRDefault="00B20F00" w:rsidP="00B20F00">
      <w:pPr>
        <w:numPr>
          <w:ilvl w:val="0"/>
          <w:numId w:val="1"/>
        </w:numPr>
      </w:pPr>
      <w:r w:rsidRPr="00B20F00">
        <w:rPr>
          <w:b/>
          <w:bCs/>
        </w:rPr>
        <w:t>世界的な風力エネルギー容量の増加世界中で風力タービンの設置が増加しており、信頼性の高い O&amp;M サービスに対する需要が高まっています。</w:t>
      </w:r>
    </w:p>
    <w:p w14:paraId="28DCDBD8" w14:textId="77777777" w:rsidR="00B20F00" w:rsidRPr="00B20F00" w:rsidRDefault="00B20F00" w:rsidP="00B20F00">
      <w:pPr>
        <w:numPr>
          <w:ilvl w:val="0"/>
          <w:numId w:val="1"/>
        </w:numPr>
      </w:pPr>
      <w:r w:rsidRPr="00B20F00">
        <w:rPr>
          <w:b/>
          <w:bCs/>
        </w:rPr>
        <w:t>予知保全への移行AI、IoT、ドローン、デジタルツインの統合により</w:t>
      </w:r>
      <w:r w:rsidRPr="00B20F00">
        <w:t xml:space="preserve"> 、タービンの監視と故障予測が変革されています。</w:t>
      </w:r>
    </w:p>
    <w:p w14:paraId="3BEAB6D3" w14:textId="77777777" w:rsidR="00B20F00" w:rsidRPr="00B20F00" w:rsidRDefault="00B20F00" w:rsidP="00B20F00">
      <w:pPr>
        <w:numPr>
          <w:ilvl w:val="0"/>
          <w:numId w:val="1"/>
        </w:numPr>
      </w:pPr>
      <w:r w:rsidRPr="00B20F00">
        <w:rPr>
          <w:b/>
          <w:bCs/>
        </w:rPr>
        <w:t>政府の奨励金とネットゼロ目標再生可能エネルギーの導入を支援する政策により、風力エネルギーインフラへの投資が加速しています。</w:t>
      </w:r>
    </w:p>
    <w:p w14:paraId="30BE5CF5" w14:textId="7009BCFD" w:rsidR="00B20F00" w:rsidRPr="00B20F00" w:rsidRDefault="00B20F00" w:rsidP="00B20F00">
      <w:pPr>
        <w:numPr>
          <w:ilvl w:val="0"/>
          <w:numId w:val="1"/>
        </w:numPr>
      </w:pPr>
      <w:r w:rsidRPr="00B20F00">
        <w:rPr>
          <w:b/>
          <w:bCs/>
        </w:rPr>
        <w:t>コスト最適化の圧力電気料金の低下に伴い、事業者は</w:t>
      </w:r>
      <w:r w:rsidRPr="00B20F00">
        <w:t>ライフサイクルコストを削減するための効率的なメンテナンスモデルを求めています。</w:t>
      </w:r>
    </w:p>
    <w:p w14:paraId="1200EB8A" w14:textId="77777777" w:rsidR="00B20F00" w:rsidRPr="00B20F00" w:rsidRDefault="00B20F00" w:rsidP="00B20F00">
      <w:pPr>
        <w:rPr>
          <w:b/>
          <w:bCs/>
        </w:rPr>
      </w:pPr>
      <w:r w:rsidRPr="00B20F00">
        <w:rPr>
          <w:b/>
          <w:bCs/>
        </w:rPr>
        <w:t>市場セグメンテーション</w:t>
      </w:r>
    </w:p>
    <w:p w14:paraId="5717211A" w14:textId="77777777" w:rsidR="00E42ACC" w:rsidRDefault="00E42ACC" w:rsidP="00E42ACC">
      <w:pPr>
        <w:ind w:left="360"/>
      </w:pPr>
      <w:r w:rsidRPr="00E42ACC">
        <w:t xml:space="preserve">世界の風力タービンの運用・保守市場は、タスク、タイプ、場所、サービスプロバイダー、コンポーネント、エンドユーザー、地域によって区分される。 </w:t>
      </w:r>
    </w:p>
    <w:p w14:paraId="02CA6EA4" w14:textId="77777777" w:rsidR="00E42ACC" w:rsidRDefault="00E42ACC" w:rsidP="00E42ACC">
      <w:pPr>
        <w:pStyle w:val="ListParagraph"/>
        <w:numPr>
          <w:ilvl w:val="0"/>
          <w:numId w:val="8"/>
        </w:numPr>
      </w:pPr>
      <w:r w:rsidRPr="00E42ACC">
        <w:t xml:space="preserve">タスクに基づいて、市場はタービン検査、タービン洗浄、タービン潤滑、タービン修理に分類されます。 </w:t>
      </w:r>
    </w:p>
    <w:p w14:paraId="5601DDE5" w14:textId="77777777" w:rsidR="00F25771" w:rsidRDefault="00E42ACC" w:rsidP="00E42ACC">
      <w:pPr>
        <w:pStyle w:val="ListParagraph"/>
        <w:numPr>
          <w:ilvl w:val="0"/>
          <w:numId w:val="8"/>
        </w:numPr>
      </w:pPr>
      <w:r w:rsidRPr="00E42ACC">
        <w:t xml:space="preserve">タイプに基づいて、市場は予定と予定外に分類されます。 </w:t>
      </w:r>
    </w:p>
    <w:p w14:paraId="47DB9570" w14:textId="77777777" w:rsidR="00F25771" w:rsidRDefault="00E42ACC" w:rsidP="00E42ACC">
      <w:pPr>
        <w:pStyle w:val="ListParagraph"/>
        <w:numPr>
          <w:ilvl w:val="0"/>
          <w:numId w:val="8"/>
        </w:numPr>
      </w:pPr>
      <w:r w:rsidRPr="00E42ACC">
        <w:t xml:space="preserve">場所に基づいて、市場はオンショアとオフショアに分類されます。 </w:t>
      </w:r>
    </w:p>
    <w:p w14:paraId="0EDE1DC5" w14:textId="77777777" w:rsidR="00F25771" w:rsidRDefault="00E42ACC" w:rsidP="00E42ACC">
      <w:pPr>
        <w:pStyle w:val="ListParagraph"/>
        <w:numPr>
          <w:ilvl w:val="0"/>
          <w:numId w:val="8"/>
        </w:numPr>
      </w:pPr>
      <w:r w:rsidRPr="00E42ACC">
        <w:t xml:space="preserve">サービスプロバイダー別では、市場にはOEM、独立系サービスプロバイダー、社内公益事業チームが含まれる。 </w:t>
      </w:r>
    </w:p>
    <w:p w14:paraId="2AE5F40A" w14:textId="77777777" w:rsidR="00F25771" w:rsidRDefault="00E42ACC" w:rsidP="00E42ACC">
      <w:pPr>
        <w:pStyle w:val="ListParagraph"/>
        <w:numPr>
          <w:ilvl w:val="0"/>
          <w:numId w:val="8"/>
        </w:numPr>
      </w:pPr>
      <w:r w:rsidRPr="00E42ACC">
        <w:t>コンポーネントに基づいて、市場はギアボックス、発電機、ローターブレード、電気システム、制御システム、その他に分類されます。</w:t>
      </w:r>
    </w:p>
    <w:p w14:paraId="0C2E2B52" w14:textId="77777777" w:rsidR="00F25771" w:rsidRDefault="00E42ACC" w:rsidP="00E42ACC">
      <w:pPr>
        <w:pStyle w:val="ListParagraph"/>
        <w:numPr>
          <w:ilvl w:val="0"/>
          <w:numId w:val="8"/>
        </w:numPr>
      </w:pPr>
      <w:r w:rsidRPr="00E42ACC">
        <w:lastRenderedPageBreak/>
        <w:t xml:space="preserve">エンドユーザー別では、独立系発電事業者(IPP)、公益事業、商業・産業(C&amp;I)セクターに区分される。 </w:t>
      </w:r>
    </w:p>
    <w:p w14:paraId="35C09D36" w14:textId="52CFE26C" w:rsidR="00B20F00" w:rsidRPr="00E42ACC" w:rsidRDefault="00E42ACC" w:rsidP="00E42ACC">
      <w:pPr>
        <w:pStyle w:val="ListParagraph"/>
        <w:numPr>
          <w:ilvl w:val="0"/>
          <w:numId w:val="8"/>
        </w:numPr>
      </w:pPr>
      <w:r w:rsidRPr="00E42ACC">
        <w:t>地域に基づいて、市場は北米、ヨーロッパ、アジア太平洋、中東およびアフリカ、ラテンアメリカに分割されます。</w:t>
      </w:r>
    </w:p>
    <w:p w14:paraId="376C3048" w14:textId="25F2784C" w:rsidR="00F25771" w:rsidRPr="00F25771" w:rsidRDefault="00F25771" w:rsidP="00F25771">
      <w:r w:rsidRPr="00F25771">
        <w:rPr>
          <w:b/>
          <w:bCs/>
        </w:rPr>
        <w:t xml:space="preserve">このレポートをカスタマイズしたいですか? </w:t>
      </w:r>
      <w:hyperlink r:id="rId6" w:history="1">
        <w:r w:rsidRPr="00AC2A51">
          <w:rPr>
            <w:rStyle w:val="Hyperlink"/>
            <w:b/>
            <w:bCs/>
          </w:rPr>
          <w:t>https://www.skyquestt.com/speak-with-analyst/wind-turbine-operations-and-maintenance-market</w:t>
        </w:r>
      </w:hyperlink>
      <w:r>
        <w:rPr>
          <w:b/>
          <w:bCs/>
        </w:rPr>
        <w:t xml:space="preserve"> </w:t>
      </w:r>
    </w:p>
    <w:p w14:paraId="0482ACA4" w14:textId="725B6630" w:rsidR="00F25771" w:rsidRPr="00F25771" w:rsidRDefault="00F25771" w:rsidP="00F25771">
      <w:pPr>
        <w:rPr>
          <w:b/>
          <w:bCs/>
        </w:rPr>
      </w:pPr>
      <w:r w:rsidRPr="00F25771">
        <w:rPr>
          <w:b/>
          <w:bCs/>
        </w:rPr>
        <w:t>風力タービンの運用およびメンテナンス市場の地域別洞察</w:t>
      </w:r>
    </w:p>
    <w:p w14:paraId="5799232E" w14:textId="538F88A4" w:rsidR="00F25771" w:rsidRPr="00F25771" w:rsidRDefault="00F25771" w:rsidP="00F25771">
      <w:r w:rsidRPr="00F25771">
        <w:t xml:space="preserve">アジア太平洋地域は風力タービンの運用およびメンテナンス市場を支配しています。運用とメンテナンスに高いコストがかかり、オフショア設備の市場を支配していました。世界的に見ても、英国は最も高いオフショア容量を持っています。 </w:t>
      </w:r>
    </w:p>
    <w:p w14:paraId="14AEF0FF" w14:textId="77777777" w:rsidR="00F25771" w:rsidRDefault="00F25771" w:rsidP="00F25771">
      <w:r w:rsidRPr="00F25771">
        <w:t xml:space="preserve">その他の重要なヨーロッパの貢献国には、ドイツ、スペイン、フランス、イタリア、デンマークが含まれます。2030年までに、中国の年間設置台数の大幅な増加により、アジア太平洋地域は総収益の49%以上を占め、市場リーダーとしての地位を確立すると予測されています。中国は23GWのエネルギー生産量で、年間設置量で世界で最も高い位置を占めている。 </w:t>
      </w:r>
    </w:p>
    <w:p w14:paraId="62619DC3" w14:textId="4479EE12" w:rsidR="00F25771" w:rsidRPr="00F25771" w:rsidRDefault="00F25771" w:rsidP="00F25771">
      <w:r w:rsidRPr="00F25771">
        <w:t>さらに、同国はオフショア能力を拡大すると予想されており、風力タービンの運用および保守市場の拡大に好影響を与える。日本、韓国、東南アジア諸国の市場は、予測期間中に指数関数的に成長すると予想されます。</w:t>
      </w:r>
    </w:p>
    <w:p w14:paraId="07713097" w14:textId="62409359" w:rsidR="00B20F00" w:rsidRPr="00B20F00" w:rsidRDefault="00B20F00" w:rsidP="00B20F00">
      <w:pPr>
        <w:rPr>
          <w:b/>
          <w:bCs/>
        </w:rPr>
      </w:pPr>
      <w:r w:rsidRPr="00B20F00">
        <w:rPr>
          <w:b/>
          <w:bCs/>
        </w:rPr>
        <w:t>主要な市場プレーヤー</w:t>
      </w:r>
    </w:p>
    <w:p w14:paraId="1C61C89B" w14:textId="77777777" w:rsidR="00B20F00" w:rsidRPr="00B20F00" w:rsidRDefault="00B20F00" w:rsidP="00B20F00">
      <w:r w:rsidRPr="00B20F00">
        <w:t>風力タービンのO&amp;M市場の著名なプレーヤーは次のとおりです。</w:t>
      </w:r>
    </w:p>
    <w:p w14:paraId="052F8CEB" w14:textId="77777777" w:rsidR="00F25771" w:rsidRDefault="00F25771" w:rsidP="00F25771">
      <w:pPr>
        <w:pStyle w:val="ListParagraph"/>
        <w:numPr>
          <w:ilvl w:val="0"/>
          <w:numId w:val="9"/>
        </w:numPr>
      </w:pPr>
      <w:r>
        <w:t>シーメンス・ガメサ・リニューアブル・エナジー(スペイン)</w:t>
      </w:r>
    </w:p>
    <w:p w14:paraId="0C3DC3B4" w14:textId="77777777" w:rsidR="00F25771" w:rsidRDefault="00F25771" w:rsidP="00F25771">
      <w:pPr>
        <w:pStyle w:val="ListParagraph"/>
        <w:numPr>
          <w:ilvl w:val="0"/>
          <w:numId w:val="9"/>
        </w:numPr>
      </w:pPr>
      <w:r>
        <w:t xml:space="preserve">GEパワー(米国) </w:t>
      </w:r>
    </w:p>
    <w:p w14:paraId="388989F0" w14:textId="77777777" w:rsidR="00F25771" w:rsidRDefault="00F25771" w:rsidP="00F25771">
      <w:pPr>
        <w:pStyle w:val="ListParagraph"/>
        <w:numPr>
          <w:ilvl w:val="0"/>
          <w:numId w:val="9"/>
        </w:numPr>
      </w:pPr>
      <w:r>
        <w:t xml:space="preserve">Vestas Wind Systems A/S(デンマーク) </w:t>
      </w:r>
    </w:p>
    <w:p w14:paraId="0F7D82D9" w14:textId="77777777" w:rsidR="00F25771" w:rsidRDefault="00F25771" w:rsidP="00F25771">
      <w:pPr>
        <w:pStyle w:val="ListParagraph"/>
        <w:numPr>
          <w:ilvl w:val="0"/>
          <w:numId w:val="9"/>
        </w:numPr>
      </w:pPr>
      <w:r>
        <w:t xml:space="preserve">Nordex SE(ドイツ) </w:t>
      </w:r>
    </w:p>
    <w:p w14:paraId="5D117D52" w14:textId="77777777" w:rsidR="00F25771" w:rsidRDefault="00F25771" w:rsidP="00F25771">
      <w:pPr>
        <w:pStyle w:val="ListParagraph"/>
        <w:numPr>
          <w:ilvl w:val="0"/>
          <w:numId w:val="9"/>
        </w:numPr>
      </w:pPr>
      <w:r>
        <w:t xml:space="preserve">スズロン・エナジー・リミテッド(インド) </w:t>
      </w:r>
    </w:p>
    <w:p w14:paraId="03019F5D" w14:textId="77777777" w:rsidR="00F25771" w:rsidRDefault="00F25771" w:rsidP="00F25771">
      <w:pPr>
        <w:pStyle w:val="ListParagraph"/>
        <w:numPr>
          <w:ilvl w:val="0"/>
          <w:numId w:val="9"/>
        </w:numPr>
      </w:pPr>
      <w:proofErr w:type="spellStart"/>
      <w:r>
        <w:t>ゴールドウィンド</w:t>
      </w:r>
      <w:proofErr w:type="spellEnd"/>
      <w:r>
        <w:t>(</w:t>
      </w:r>
      <w:proofErr w:type="spellStart"/>
      <w:r>
        <w:t>中国</w:t>
      </w:r>
      <w:proofErr w:type="spellEnd"/>
      <w:r>
        <w:t xml:space="preserve">) </w:t>
      </w:r>
    </w:p>
    <w:p w14:paraId="704B6DD3" w14:textId="77777777" w:rsidR="00F25771" w:rsidRDefault="00F25771" w:rsidP="00F25771">
      <w:pPr>
        <w:pStyle w:val="ListParagraph"/>
        <w:numPr>
          <w:ilvl w:val="0"/>
          <w:numId w:val="9"/>
        </w:numPr>
      </w:pPr>
      <w:r>
        <w:t xml:space="preserve">Envision Energy(中国) </w:t>
      </w:r>
    </w:p>
    <w:p w14:paraId="18C13CF4" w14:textId="77777777" w:rsidR="00F25771" w:rsidRDefault="00F25771" w:rsidP="00F25771">
      <w:pPr>
        <w:pStyle w:val="ListParagraph"/>
        <w:numPr>
          <w:ilvl w:val="0"/>
          <w:numId w:val="9"/>
        </w:numPr>
      </w:pPr>
      <w:r>
        <w:t xml:space="preserve">Senvion S.A.(ドイツ) </w:t>
      </w:r>
    </w:p>
    <w:p w14:paraId="00071949" w14:textId="484C2C70" w:rsidR="00F25771" w:rsidRPr="00F25771" w:rsidRDefault="00F25771" w:rsidP="00F25771">
      <w:pPr>
        <w:pStyle w:val="ListParagraph"/>
        <w:numPr>
          <w:ilvl w:val="0"/>
          <w:numId w:val="9"/>
        </w:numPr>
      </w:pPr>
      <w:r>
        <w:t>Inox Wind Limited (インド)</w:t>
      </w:r>
    </w:p>
    <w:p w14:paraId="5B9E3E41" w14:textId="7C3E6073" w:rsidR="00B20F00" w:rsidRPr="00B20F00" w:rsidRDefault="00B20F00" w:rsidP="00B20F00">
      <w:r w:rsidRPr="00B20F00">
        <w:t>これらの企業は、世界市場での存在感を強化するために</w:t>
      </w:r>
      <w:r w:rsidRPr="00B20F00">
        <w:rPr>
          <w:b/>
          <w:bCs/>
        </w:rPr>
        <w:t>、AI 対応の監視システム、サービス パートナーシップ、高度なメンテナンス契約に</w:t>
      </w:r>
      <w:r w:rsidRPr="00B20F00">
        <w:t>注力しています。</w:t>
      </w:r>
    </w:p>
    <w:p w14:paraId="60C72624" w14:textId="77777777" w:rsidR="00B20F00" w:rsidRPr="00B20F00" w:rsidRDefault="00B20F00" w:rsidP="00B20F00">
      <w:pPr>
        <w:rPr>
          <w:b/>
          <w:bCs/>
        </w:rPr>
      </w:pPr>
      <w:r w:rsidRPr="00B20F00">
        <w:rPr>
          <w:b/>
          <w:bCs/>
        </w:rPr>
        <w:lastRenderedPageBreak/>
        <w:t>今後の展望</w:t>
      </w:r>
    </w:p>
    <w:p w14:paraId="530F2DCF" w14:textId="77777777" w:rsidR="00B20F00" w:rsidRPr="00B20F00" w:rsidRDefault="00B20F00" w:rsidP="00B20F00">
      <w:r w:rsidRPr="00B20F00">
        <w:t>風力タービンのO&amp;M市場</w:t>
      </w:r>
      <w:r w:rsidRPr="00B20F00">
        <w:rPr>
          <w:b/>
          <w:bCs/>
        </w:rPr>
        <w:t>は</w:t>
      </w:r>
      <w:r w:rsidRPr="00B20F00">
        <w:t>、再生可能エネルギー、洋上風力発電の拡大、デジタルイノベーションへの世界的な移行</w:t>
      </w:r>
      <w:r w:rsidRPr="00B20F00">
        <w:rPr>
          <w:b/>
          <w:bCs/>
        </w:rPr>
        <w:t>に支えられ、急速に拡大すると予想</w:t>
      </w:r>
      <w:r w:rsidRPr="00B20F00">
        <w:t>されています。予測分析、自動化、スマート監視により、業界は、</w:t>
      </w:r>
      <w:r w:rsidRPr="00B20F00">
        <w:rPr>
          <w:b/>
          <w:bCs/>
        </w:rPr>
        <w:t>世界的なネットゼロ目標の達成において極めて重要な役割を果たす、</w:t>
      </w:r>
      <w:r w:rsidRPr="00B20F00">
        <w:t>コスト効率が高く回復力のあるメンテナンスモデルに移行しています。</w:t>
      </w:r>
    </w:p>
    <w:p w14:paraId="649F762F" w14:textId="335D5D78" w:rsidR="004D40C5" w:rsidRDefault="00B20F00">
      <w:r w:rsidRPr="00B20F00">
        <w:rPr>
          <w:b/>
          <w:bCs/>
        </w:rPr>
        <w:t>レポート全文はこちらから読む</w:t>
      </w:r>
      <w:r w:rsidRPr="00B20F00">
        <w:t xml:space="preserve">: </w:t>
      </w:r>
      <w:hyperlink r:id="rId7" w:history="1">
        <w:r w:rsidR="00F25771" w:rsidRPr="00AC2A51">
          <w:rPr>
            <w:rStyle w:val="Hyperlink"/>
          </w:rPr>
          <w:t>https://www.skyquestt.com/report/wind-turbine-operations-and-maintenance-market</w:t>
        </w:r>
      </w:hyperlink>
      <w:r w:rsidR="00F25771">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795F"/>
    <w:multiLevelType w:val="multilevel"/>
    <w:tmpl w:val="E578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B51FD"/>
    <w:multiLevelType w:val="hybridMultilevel"/>
    <w:tmpl w:val="585AD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024D58"/>
    <w:multiLevelType w:val="multilevel"/>
    <w:tmpl w:val="DA3E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C240C"/>
    <w:multiLevelType w:val="multilevel"/>
    <w:tmpl w:val="32A4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C0F4F"/>
    <w:multiLevelType w:val="multilevel"/>
    <w:tmpl w:val="E62C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B2851"/>
    <w:multiLevelType w:val="multilevel"/>
    <w:tmpl w:val="C6E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538F4"/>
    <w:multiLevelType w:val="multilevel"/>
    <w:tmpl w:val="2AC4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45B0E"/>
    <w:multiLevelType w:val="multilevel"/>
    <w:tmpl w:val="DA6E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478B0"/>
    <w:multiLevelType w:val="hybridMultilevel"/>
    <w:tmpl w:val="7A3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697764">
    <w:abstractNumId w:val="3"/>
  </w:num>
  <w:num w:numId="2" w16cid:durableId="102504766">
    <w:abstractNumId w:val="4"/>
  </w:num>
  <w:num w:numId="3" w16cid:durableId="1032999856">
    <w:abstractNumId w:val="0"/>
  </w:num>
  <w:num w:numId="4" w16cid:durableId="530608286">
    <w:abstractNumId w:val="5"/>
  </w:num>
  <w:num w:numId="5" w16cid:durableId="1516265917">
    <w:abstractNumId w:val="2"/>
  </w:num>
  <w:num w:numId="6" w16cid:durableId="1877699693">
    <w:abstractNumId w:val="6"/>
  </w:num>
  <w:num w:numId="7" w16cid:durableId="1004893527">
    <w:abstractNumId w:val="7"/>
  </w:num>
  <w:num w:numId="8" w16cid:durableId="1501700732">
    <w:abstractNumId w:val="1"/>
  </w:num>
  <w:num w:numId="9" w16cid:durableId="737746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00"/>
    <w:rsid w:val="001D01DB"/>
    <w:rsid w:val="001F2AA4"/>
    <w:rsid w:val="00274CDA"/>
    <w:rsid w:val="00287AD6"/>
    <w:rsid w:val="004D40C5"/>
    <w:rsid w:val="00B20F00"/>
    <w:rsid w:val="00B354D8"/>
    <w:rsid w:val="00BB68BD"/>
    <w:rsid w:val="00C15B33"/>
    <w:rsid w:val="00E42ACC"/>
    <w:rsid w:val="00F25771"/>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FB71"/>
  <w15:chartTrackingRefBased/>
  <w15:docId w15:val="{966914B2-6BF4-4E49-8B9D-4DE2FD1F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F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F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F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F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F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F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F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F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F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F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F00"/>
    <w:rPr>
      <w:rFonts w:eastAsiaTheme="majorEastAsia" w:cstheme="majorBidi"/>
      <w:color w:val="272727" w:themeColor="text1" w:themeTint="D8"/>
    </w:rPr>
  </w:style>
  <w:style w:type="paragraph" w:styleId="Title">
    <w:name w:val="Title"/>
    <w:basedOn w:val="Normal"/>
    <w:next w:val="Normal"/>
    <w:link w:val="TitleChar"/>
    <w:uiPriority w:val="10"/>
    <w:qFormat/>
    <w:rsid w:val="00B20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F00"/>
    <w:pPr>
      <w:spacing w:before="160"/>
      <w:jc w:val="center"/>
    </w:pPr>
    <w:rPr>
      <w:i/>
      <w:iCs/>
      <w:color w:val="404040" w:themeColor="text1" w:themeTint="BF"/>
    </w:rPr>
  </w:style>
  <w:style w:type="character" w:customStyle="1" w:styleId="QuoteChar">
    <w:name w:val="Quote Char"/>
    <w:basedOn w:val="DefaultParagraphFont"/>
    <w:link w:val="Quote"/>
    <w:uiPriority w:val="29"/>
    <w:rsid w:val="00B20F00"/>
    <w:rPr>
      <w:i/>
      <w:iCs/>
      <w:color w:val="404040" w:themeColor="text1" w:themeTint="BF"/>
    </w:rPr>
  </w:style>
  <w:style w:type="paragraph" w:styleId="ListParagraph">
    <w:name w:val="List Paragraph"/>
    <w:basedOn w:val="Normal"/>
    <w:uiPriority w:val="34"/>
    <w:qFormat/>
    <w:rsid w:val="00B20F00"/>
    <w:pPr>
      <w:ind w:left="720"/>
      <w:contextualSpacing/>
    </w:pPr>
  </w:style>
  <w:style w:type="character" w:styleId="IntenseEmphasis">
    <w:name w:val="Intense Emphasis"/>
    <w:basedOn w:val="DefaultParagraphFont"/>
    <w:uiPriority w:val="21"/>
    <w:qFormat/>
    <w:rsid w:val="00B20F00"/>
    <w:rPr>
      <w:i/>
      <w:iCs/>
      <w:color w:val="2F5496" w:themeColor="accent1" w:themeShade="BF"/>
    </w:rPr>
  </w:style>
  <w:style w:type="paragraph" w:styleId="IntenseQuote">
    <w:name w:val="Intense Quote"/>
    <w:basedOn w:val="Normal"/>
    <w:next w:val="Normal"/>
    <w:link w:val="IntenseQuoteChar"/>
    <w:uiPriority w:val="30"/>
    <w:qFormat/>
    <w:rsid w:val="00B20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F00"/>
    <w:rPr>
      <w:i/>
      <w:iCs/>
      <w:color w:val="2F5496" w:themeColor="accent1" w:themeShade="BF"/>
    </w:rPr>
  </w:style>
  <w:style w:type="character" w:styleId="IntenseReference">
    <w:name w:val="Intense Reference"/>
    <w:basedOn w:val="DefaultParagraphFont"/>
    <w:uiPriority w:val="32"/>
    <w:qFormat/>
    <w:rsid w:val="00B20F00"/>
    <w:rPr>
      <w:b/>
      <w:bCs/>
      <w:smallCaps/>
      <w:color w:val="2F5496" w:themeColor="accent1" w:themeShade="BF"/>
      <w:spacing w:val="5"/>
    </w:rPr>
  </w:style>
  <w:style w:type="character" w:styleId="Hyperlink">
    <w:name w:val="Hyperlink"/>
    <w:basedOn w:val="DefaultParagraphFont"/>
    <w:uiPriority w:val="99"/>
    <w:unhideWhenUsed/>
    <w:rsid w:val="00B20F00"/>
    <w:rPr>
      <w:color w:val="0563C1" w:themeColor="hyperlink"/>
      <w:u w:val="single"/>
    </w:rPr>
  </w:style>
  <w:style w:type="character" w:styleId="UnresolvedMention">
    <w:name w:val="Unresolved Mention"/>
    <w:basedOn w:val="DefaultParagraphFont"/>
    <w:uiPriority w:val="99"/>
    <w:semiHidden/>
    <w:unhideWhenUsed/>
    <w:rsid w:val="00B20F00"/>
    <w:rPr>
      <w:color w:val="605E5C"/>
      <w:shd w:val="clear" w:color="auto" w:fill="E1DFDD"/>
    </w:rPr>
  </w:style>
  <w:style w:type="character" w:styleId="PlaceholderText">
    <w:name w:val="Placeholder Text"/>
    <w:basedOn w:val="DefaultParagraphFont"/>
    <w:uiPriority w:val="99"/>
    <w:semiHidden/>
    <w:rsid w:val="00287A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wind-turbine-operations-and-maintenanc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wind-turbine-operations-and-maintenance-market" TargetMode="External"/><Relationship Id="rId5" Type="http://schemas.openxmlformats.org/officeDocument/2006/relationships/hyperlink" Target="https://www.skyquestt.com/sample-request/wind-turbine-operations-and-maintenanc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2025-08-28T06:42:00Z</dcterms:created>
  <dcterms:modified xsi:type="dcterms:W3CDTF">2025-08-28T07:09:00Z</dcterms:modified>
</cp:coreProperties>
</file>