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EFD" w:rsidRPr="001D1EFD" w:rsidRDefault="001D1EFD" w:rsidP="001D1EFD">
      <w:pPr xmlns:w="http://schemas.openxmlformats.org/wordprocessingml/2006/main">
        <w:pStyle w:val="Title"/>
        <w:rPr>
          <w:rFonts w:eastAsia="Times New Roman"/>
          <w:lang w:eastAsia="en-IN"/>
        </w:rPr>
      </w:pPr>
      <w:r xmlns:w="http://schemas.openxmlformats.org/wordprocessingml/2006/main" w:rsidRPr="001D1EFD">
        <w:rPr>
          <w:rFonts w:eastAsia="Times New Roman"/>
          <w:lang w:eastAsia="en-IN"/>
        </w:rPr>
        <w:t xml:space="preserve">インダクタ市場の投資機会2025～2032年：将来の成長軌道</w:t>
      </w:r>
    </w:p>
    <w:p w:rsidR="00FA428D" w:rsidRDefault="00FA428D" w:rsidP="00355494">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世界の</w:t>
      </w:r>
      <w:r xmlns:w="http://schemas.openxmlformats.org/wordprocessingml/2006/main">
        <w:rPr>
          <w:rStyle w:val="Strong"/>
        </w:rPr>
        <w:t xml:space="preserve">インダクタ市場は</w:t>
      </w:r>
      <w:r xmlns:w="http://schemas.openxmlformats.org/wordprocessingml/2006/main">
        <w:t xml:space="preserve">、民生用電子機器の需要増加、自動車の電動化、そして通信技術の進歩に牽引され、着実な成長を遂げています。インダクタは、エネルギー貯蔵、フィルタリング、そして電磁干渉（EMI）対策に不可欠な受動部品であり、現代の電子回路において重要な役割を果たしています。5Gインフラ、 </w:t>
      </w:r>
      <w:proofErr xmlns:w="http://schemas.openxmlformats.org/wordprocessingml/2006/main" w:type="spellStart"/>
      <w:r xmlns:w="http://schemas.openxmlformats.org/wordprocessingml/2006/main">
        <w:t xml:space="preserve">IoT</w:t>
      </w:r>
      <w:proofErr xmlns:w="http://schemas.openxmlformats.org/wordprocessingml/2006/main" w:type="spellEnd"/>
      <w:r xmlns:w="http://schemas.openxmlformats.org/wordprocessingml/2006/main">
        <w:t xml:space="preserve">デバイス、電気自動車（EV）、再生可能エネルギーシステムの急速な拡大に伴い、インダクタの採用は様々な業界で加速しています。</w:t>
      </w:r>
      <w:r xmlns:w="http://schemas.openxmlformats.org/wordprocessingml/2006/main" w:rsidRPr="00355494">
        <w:rPr>
          <w:rFonts w:ascii="Verdana" w:eastAsia="Times New Roman" w:hAnsi="Verdana" w:cs="Times New Roman"/>
          <w:b/>
          <w:bCs/>
          <w:color w:val="000000"/>
          <w:sz w:val="18"/>
          <w:lang w:eastAsia="en-IN"/>
        </w:rPr>
        <w:t xml:space="preserve"> </w:t>
      </w:r>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市場規模と成長:</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世界のインダクタ市場規模は2023年に78億米ドルと評価され、2024年の83.2億米ドルから2032年には139.8億米ドルに拡大し、予測期間（2025～2032年）中に6.7%のCAGRで成長する見込みです。</w:t>
      </w:r>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3554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355494">
          <w:rPr>
            <w:rFonts w:ascii="Verdana" w:eastAsia="Times New Roman" w:hAnsi="Verdana" w:cs="Times New Roman"/>
            <w:color w:val="0000FF"/>
            <w:sz w:val="18"/>
            <w:u w:val="single"/>
            <w:lang w:eastAsia="en-IN"/>
          </w:rPr>
          <w:t xml:space="preserve">https://www.skyquestt.com/sample-request/inductor-market</w:t>
        </w:r>
      </w:hyperlink>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主要な市場プレーヤー:</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村田製作所</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TDK</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ビシェイ・</w:t>
      </w: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インターテクノロジー</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 </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太陽誘電</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チリシン</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エレクトロニクス</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デルタエレクトロニクス</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パナソニック</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ABC台湾エレクトロニクス</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コイルクラフト</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 </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深セン・</w:t>
      </w: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サンロード</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・エレクトロニクス</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バーンズ</w:t>
      </w:r>
    </w:p>
    <w:p w:rsidR="00355494" w:rsidRPr="00355494" w:rsidRDefault="00355494" w:rsidP="00355494">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ICEコンポーネント</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 </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レポートに含まれるもの:</w:t>
      </w:r>
    </w:p>
    <w:p w:rsidR="00355494" w:rsidRPr="00355494" w:rsidRDefault="00355494" w:rsidP="00355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市場概要：</w:t>
      </w:r>
      <w:r xmlns:w="http://schemas.openxmlformats.org/wordprocessingml/2006/main" w:rsidRPr="00355494">
        <w:rPr>
          <w:rFonts w:ascii="Verdana" w:eastAsia="Times New Roman" w:hAnsi="Verdana" w:cs="Times New Roman"/>
          <w:color w:val="000000"/>
          <w:sz w:val="18"/>
          <w:szCs w:val="18"/>
          <w:lang w:eastAsia="en-IN"/>
        </w:rPr>
        <w:t xml:space="preserve">製品／サービス概要と世界のインダクタ市場規模が記載されています。レポートのセグメント分析の概要も提供しています。ここでは、製品／サービスの種類、用途、地域セグメントに焦点を当てています。また、収益と販売市場の推定値も含まれています。</w:t>
      </w:r>
    </w:p>
    <w:p w:rsidR="00355494" w:rsidRPr="00355494" w:rsidRDefault="00355494" w:rsidP="00355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355494">
        <w:rPr>
          <w:rFonts w:ascii="Verdana" w:eastAsia="Times New Roman" w:hAnsi="Verdana" w:cs="Times New Roman"/>
          <w:b/>
          <w:bCs/>
          <w:color w:val="000000"/>
          <w:sz w:val="18"/>
          <w:lang w:eastAsia="en-IN"/>
        </w:rPr>
        <w:t xml:space="preserve">競争:</w:t>
      </w:r>
      <w:r xmlns:w="http://schemas.openxmlformats.org/wordprocessingml/2006/main" w:rsidRPr="00355494">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355494" w:rsidRPr="00355494" w:rsidRDefault="00355494" w:rsidP="00355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企業プロファイル：</w:t>
      </w:r>
      <w:r xmlns:w="http://schemas.openxmlformats.org/wordprocessingml/2006/main" w:rsidRPr="00355494">
        <w:rPr>
          <w:rFonts w:ascii="Verdana" w:eastAsia="Times New Roman" w:hAnsi="Verdana" w:cs="Times New Roman"/>
          <w:color w:val="000000"/>
          <w:sz w:val="18"/>
          <w:szCs w:val="18"/>
          <w:lang w:eastAsia="en-IN"/>
        </w:rPr>
        <w:t xml:space="preserve">本調査では、世界のインダクタ市場における主要企業の財務および事業戦略に関する詳細な分析情報を提供しています。また、製品／サービス概要、ポートフォリオ、地域展開、収益分配など、その他の詳細な情報も網羅しています。</w:t>
      </w:r>
    </w:p>
    <w:p w:rsidR="00355494" w:rsidRPr="00355494" w:rsidRDefault="00355494" w:rsidP="00355494">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355494">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355494">
        <w:rPr>
          <w:rFonts w:ascii="Verdana" w:eastAsia="Times New Roman" w:hAnsi="Verdana" w:cs="Times New Roman"/>
          <w:b/>
          <w:bCs/>
          <w:color w:val="000000"/>
          <w:sz w:val="18"/>
          <w:lang w:eastAsia="en-IN"/>
        </w:rPr>
        <w:t xml:space="preserve">売上分析：</w:t>
      </w:r>
      <w:r xmlns:w="http://schemas.openxmlformats.org/wordprocessingml/2006/main" w:rsidRPr="00355494">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355494" w:rsidRPr="00355494" w:rsidRDefault="00355494" w:rsidP="00355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北米</w:t>
      </w:r>
      <w:r xmlns:w="http://schemas.openxmlformats.org/wordprocessingml/2006/main" w:rsidRPr="00355494">
        <w:rPr>
          <w:rFonts w:ascii="Verdana" w:eastAsia="Times New Roman" w:hAnsi="Verdana" w:cs="Times New Roman"/>
          <w:color w:val="000000"/>
          <w:sz w:val="18"/>
          <w:szCs w:val="18"/>
          <w:lang w:eastAsia="en-IN"/>
        </w:rPr>
        <w:t xml:space="preserve">（米国、カナダ、メキシコ）</w:t>
      </w:r>
    </w:p>
    <w:p w:rsidR="00355494" w:rsidRPr="00355494" w:rsidRDefault="00355494" w:rsidP="00355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ヨーロッパ</w:t>
      </w:r>
      <w:r xmlns:w="http://schemas.openxmlformats.org/wordprocessingml/2006/main" w:rsidRPr="00355494">
        <w:rPr>
          <w:rFonts w:ascii="Verdana" w:eastAsia="Times New Roman" w:hAnsi="Verdana" w:cs="Times New Roman"/>
          <w:color w:val="000000"/>
          <w:sz w:val="18"/>
          <w:szCs w:val="18"/>
          <w:lang w:eastAsia="en-IN"/>
        </w:rPr>
        <w:t xml:space="preserve">（ドイツ、フランス、イギリス、ロシア、イタリア）</w:t>
      </w:r>
    </w:p>
    <w:p w:rsidR="00355494" w:rsidRPr="00355494" w:rsidRDefault="00355494" w:rsidP="00355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アジア太平洋</w:t>
      </w:r>
      <w:r xmlns:w="http://schemas.openxmlformats.org/wordprocessingml/2006/main" w:rsidRPr="00355494">
        <w:rPr>
          <w:rFonts w:ascii="Verdana" w:eastAsia="Times New Roman" w:hAnsi="Verdana" w:cs="Times New Roman"/>
          <w:color w:val="000000"/>
          <w:sz w:val="18"/>
          <w:szCs w:val="18"/>
          <w:lang w:eastAsia="en-IN"/>
        </w:rPr>
        <w:t xml:space="preserve">（中国、日本、韓国、インド、東南アジア）</w:t>
      </w:r>
    </w:p>
    <w:p w:rsidR="00355494" w:rsidRPr="00355494" w:rsidRDefault="00355494" w:rsidP="00355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南米</w:t>
      </w:r>
      <w:r xmlns:w="http://schemas.openxmlformats.org/wordprocessingml/2006/main" w:rsidRPr="00355494">
        <w:rPr>
          <w:rFonts w:ascii="Verdana" w:eastAsia="Times New Roman" w:hAnsi="Verdana" w:cs="Times New Roman"/>
          <w:color w:val="000000"/>
          <w:sz w:val="18"/>
          <w:szCs w:val="18"/>
          <w:lang w:eastAsia="en-IN"/>
        </w:rPr>
        <w:t xml:space="preserve">（ブラジル、アルゼンチン、コロンビアなど）</w:t>
      </w:r>
    </w:p>
    <w:p w:rsidR="00355494" w:rsidRPr="00355494" w:rsidRDefault="00355494" w:rsidP="00355494">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中東およびアフリカ</w:t>
      </w:r>
      <w:r xmlns:w="http://schemas.openxmlformats.org/wordprocessingml/2006/main" w:rsidRPr="00355494">
        <w:rPr>
          <w:rFonts w:ascii="Verdana" w:eastAsia="Times New Roman" w:hAnsi="Verdana" w:cs="Times New Roman"/>
          <w:color w:val="000000"/>
          <w:sz w:val="18"/>
          <w:szCs w:val="18"/>
          <w:lang w:eastAsia="en-IN"/>
        </w:rPr>
        <w:t xml:space="preserve">（サウジアラビア、UAE、エジプト、ナイジェリア、南アフリカ）</w:t>
      </w:r>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この調査研究により、以下の重要な質問に答えることができます。</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(1) 予測期間終了時の世界のインダクタ市場の推定規模はどのくらいですか？ </w:t>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t xml:space="preserve">(2) セグメントをリードする世界のインダクタ市場は、そのリーダーシップを維持すると予想されますか？(3) 最大の成長ポテンシャルを示している地域はどれですか？(4) 世界のインダクタ市場を支配しているプレーヤーはいますか？(5) 世界のインダクタ市場における主な推進要因と制約は何ですか？</w:t>
      </w:r>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インダクタ市場2025の完全なレポートを閲覧して理解を深めましょう。</w:t>
      </w:r>
      <w:r xmlns:w="http://schemas.openxmlformats.org/wordprocessingml/2006/main" w:rsidRPr="00355494">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355494">
          <w:rPr>
            <w:rFonts w:ascii="Verdana" w:eastAsia="Times New Roman" w:hAnsi="Verdana" w:cs="Times New Roman"/>
            <w:color w:val="0000FF"/>
            <w:sz w:val="18"/>
            <w:u w:val="single"/>
            <w:lang w:eastAsia="en-IN"/>
          </w:rPr>
          <w:t xml:space="preserve">https://www.skyquestt.com/report/inductor-market</w:t>
        </w:r>
      </w:hyperlink>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インダクター市場に含まれるセグメントは次のとおりです。</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インダクタンス</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固定インダクタ</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可変インダクタ</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タイプ</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フィルムタイプ</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多層構造</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巻き線</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成形</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タイプ</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コアタイプ</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エアコア</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強磁性体/フェライトコア</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鉄心</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シールドタイプ</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シールド</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シールドなし</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取り付け技術</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表面実装</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スルーホール</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応用</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回路</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電力アプリケーション</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高周波アプリケーション</w:t>
      </w:r>
    </w:p>
    <w:p w:rsidR="00355494" w:rsidRPr="00355494" w:rsidRDefault="00355494" w:rsidP="00355494">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垂直</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t xml:space="preserve">自動車</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産業</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RFおよび通信</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軍事・</w:t>
      </w: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防衛</w:t>
      </w:r>
      <w:proofErr xmlns:w="http://schemas.openxmlformats.org/wordprocessingml/2006/main" w:type="spellEnd"/>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家電</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送電・配電</w:t>
      </w:r>
    </w:p>
    <w:p w:rsidR="00355494" w:rsidRPr="00355494" w:rsidRDefault="00355494" w:rsidP="00355494">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健康管理</w:t>
      </w:r>
    </w:p>
    <w:p w:rsidR="00FA428D" w:rsidRDefault="00FA428D" w:rsidP="00355494">
      <w:pPr>
        <w:spacing w:before="100" w:beforeAutospacing="1" w:after="100" w:afterAutospacing="1" w:line="240" w:lineRule="auto"/>
        <w:rPr>
          <w:rFonts w:ascii="Verdana" w:eastAsia="Times New Roman" w:hAnsi="Verdana" w:cs="Times New Roman"/>
          <w:b/>
          <w:bCs/>
          <w:color w:val="000000"/>
          <w:sz w:val="18"/>
          <w:lang w:eastAsia="en-IN"/>
        </w:rPr>
      </w:pP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調査の目的: </w:t>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color w:val="000000"/>
          <w:sz w:val="18"/>
          <w:szCs w:val="18"/>
          <w:lang w:eastAsia="en-IN"/>
        </w:rPr>
        <w:t xml:space="preserve">  </w:t>
      </w:r>
    </w:p>
    <w:p w:rsidR="00355494" w:rsidRPr="00355494" w:rsidRDefault="00355494" w:rsidP="00355494">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355494">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355494">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355494">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355494">
        <w:rPr>
          <w:rFonts w:ascii="Verdana" w:eastAsia="Times New Roman" w:hAnsi="Verdana" w:cs="Times New Roman"/>
          <w:color w:val="000000"/>
          <w:sz w:val="18"/>
          <w:szCs w:val="18"/>
          <w:lang w:eastAsia="en-IN"/>
        </w:rPr>
        <w:t xml:space="preserve">Technology </w:t>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355494">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A6718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F5D"/>
    <w:multiLevelType w:val="multilevel"/>
    <w:tmpl w:val="77A20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621CAA"/>
    <w:multiLevelType w:val="multilevel"/>
    <w:tmpl w:val="D490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59639C"/>
    <w:multiLevelType w:val="multilevel"/>
    <w:tmpl w:val="6AF80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D1EFD"/>
    <w:rsid w:val="001D1EFD"/>
    <w:rsid w:val="00273F42"/>
    <w:rsid w:val="00355494"/>
    <w:rsid w:val="00A6718A"/>
    <w:rsid w:val="00F67BDF"/>
    <w:rsid w:val="00FA428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1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1E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D1EF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355494"/>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355494"/>
    <w:rPr>
      <w:b/>
      <w:bCs/>
    </w:rPr>
  </w:style>
  <w:style w:type="character" w:styleId="Hyperlink">
    <w:name w:val="Hyperlink"/>
    <w:basedOn w:val="DefaultParagraphFont"/>
    <w:uiPriority w:val="99"/>
    <w:semiHidden/>
    <w:unhideWhenUsed/>
    <w:rsid w:val="00355494"/>
    <w:rPr>
      <w:color w:val="0000FF"/>
      <w:u w:val="single"/>
    </w:rPr>
  </w:style>
</w:styles>
</file>

<file path=word/webSettings.xml><?xml version="1.0" encoding="utf-8"?>
<w:webSettings xmlns:r="http://schemas.openxmlformats.org/officeDocument/2006/relationships" xmlns:w="http://schemas.openxmlformats.org/wordprocessingml/2006/main">
  <w:divs>
    <w:div w:id="877203358">
      <w:bodyDiv w:val="1"/>
      <w:marLeft w:val="0"/>
      <w:marRight w:val="0"/>
      <w:marTop w:val="0"/>
      <w:marBottom w:val="0"/>
      <w:divBdr>
        <w:top w:val="none" w:sz="0" w:space="0" w:color="auto"/>
        <w:left w:val="none" w:sz="0" w:space="0" w:color="auto"/>
        <w:bottom w:val="none" w:sz="0" w:space="0" w:color="auto"/>
        <w:right w:val="none" w:sz="0" w:space="0" w:color="auto"/>
      </w:divBdr>
    </w:div>
    <w:div w:id="11109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inductor-market" TargetMode="External"/><Relationship Id="rId5" Type="http://schemas.openxmlformats.org/officeDocument/2006/relationships/hyperlink" Target="https://www.skyquestt.com/sample-request/inductor-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2025-09-24T06:07:00Z</dcterms:created>
  <dcterms:modified xsi:type="dcterms:W3CDTF">2025-09-24T08:52:00Z</dcterms:modified>
</cp:coreProperties>
</file>