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691B" w14:textId="271C9E43" w:rsidR="009B1DAB" w:rsidRDefault="009B1DAB" w:rsidP="004D47C5">
      <w:pPr>
        <w:rPr>
          <w:b/>
          <w:bCs/>
        </w:rPr>
      </w:pPr>
      <w:proofErr w:type="gramStart"/>
      <w:r w:rsidRPr="009B1DAB">
        <w:rPr>
          <w:b/>
          <w:bCs/>
        </w:rPr>
        <w:t>廃棄物発電市場:投資動向</w:t>
      </w:r>
      <w:proofErr w:type="gramEnd"/>
      <w:r w:rsidRPr="009B1DAB">
        <w:rPr>
          <w:b/>
          <w:bCs/>
        </w:rPr>
        <w:t xml:space="preserve">と収益予測:2025-2032年 </w:t>
      </w:r>
    </w:p>
    <w:p w14:paraId="3463B5C4" w14:textId="21F2F684" w:rsidR="004D47C5" w:rsidRPr="004D47C5" w:rsidRDefault="004D47C5" w:rsidP="004D47C5">
      <w:r w:rsidRPr="004D47C5">
        <w:t xml:space="preserve"> </w:t>
      </w:r>
      <w:hyperlink r:id="rId5" w:history="1">
        <w:r w:rsidRPr="004D47C5">
          <w:rPr>
            <w:rStyle w:val="Hyperlink"/>
          </w:rPr>
          <w:t>廃棄物発電(WTE)</w:t>
        </w:r>
      </w:hyperlink>
      <w:r w:rsidRPr="004D47C5">
        <w:t xml:space="preserve"> 市場は、世界の廃棄物管理および再生可能エネルギーセクターの重要な構成要素です。この市場は、廃棄物を使用可能なエネルギーに変換することで、廃棄物処理とエネルギー生成の2つの課題に対処しています。世界的な廃棄物発生量の増加とエネルギー需要の増加に伴い、WTE 市場は持続可能な開発目標を達成するための重要なプレーヤーになっています。</w:t>
      </w:r>
    </w:p>
    <w:p w14:paraId="01B55BDC" w14:textId="77777777" w:rsidR="00E5677F" w:rsidRDefault="00E5677F" w:rsidP="00E5677F">
      <w:r w:rsidRPr="007335AA">
        <w:t>廃棄物からエネルギーへの市場規模は2023年に414億米ドルと評価され、2024年の445億1000万米ドルから2032年までに793億7000万米ドルに成長し、予測期間(2025年から2032年)の間に7.5%のCAGRで成長する態勢を整えています。</w:t>
      </w:r>
    </w:p>
    <w:p w14:paraId="3F141D50" w14:textId="00ABE417" w:rsidR="00E5677F" w:rsidRPr="00E5677F" w:rsidRDefault="00E90929" w:rsidP="004D47C5">
      <w:r w:rsidRPr="00E90929">
        <w:t xml:space="preserve">レポートの無料サンプルPDFをリクエストする: </w:t>
      </w:r>
      <w:hyperlink r:id="rId6" w:history="1">
        <w:r w:rsidRPr="008F67E7">
          <w:rPr>
            <w:rStyle w:val="Hyperlink"/>
          </w:rPr>
          <w:t>https://www.skyquestt.com/sample-request/waste-to-energy-market</w:t>
        </w:r>
      </w:hyperlink>
      <w:r>
        <w:t xml:space="preserve"> </w:t>
      </w:r>
    </w:p>
    <w:p w14:paraId="7040E4E9" w14:textId="568ECB25" w:rsidR="004D47C5" w:rsidRPr="004D47C5" w:rsidRDefault="004D47C5" w:rsidP="004D47C5">
      <w:pPr>
        <w:rPr>
          <w:b/>
          <w:bCs/>
        </w:rPr>
      </w:pPr>
      <w:r w:rsidRPr="004D47C5">
        <w:rPr>
          <w:b/>
          <w:bCs/>
        </w:rPr>
        <w:t>市場概況</w:t>
      </w:r>
    </w:p>
    <w:p w14:paraId="049AAE24" w14:textId="00E7E220" w:rsidR="004D47C5" w:rsidRPr="004D47C5" w:rsidRDefault="004D47C5" w:rsidP="004D47C5">
      <w:r w:rsidRPr="004D47C5">
        <w:t>廃棄物発電とは、都市固形廃棄物(MSW)、産業廃棄物、その他の廃棄物を電気、熱、または燃料に変換することです。廃棄物からエネルギーを抽出するために、焼却、ガス化、嫌気性消化などの高度な技術が採用されています。再生可能エネルギー源への注目の高まりと、廃棄物管理に関する厳しい規制が相まって、WTE 市場の成長を後押ししています。</w:t>
      </w:r>
    </w:p>
    <w:p w14:paraId="3D175958" w14:textId="77777777" w:rsidR="004D47C5" w:rsidRPr="004D47C5" w:rsidRDefault="004D47C5" w:rsidP="004D47C5">
      <w:pPr>
        <w:rPr>
          <w:b/>
          <w:bCs/>
        </w:rPr>
      </w:pPr>
      <w:r w:rsidRPr="004D47C5">
        <w:rPr>
          <w:b/>
          <w:bCs/>
        </w:rPr>
        <w:t>主な市場ドライバー:</w:t>
      </w:r>
    </w:p>
    <w:p w14:paraId="43CB5CA3" w14:textId="77777777" w:rsidR="004D47C5" w:rsidRPr="004D47C5" w:rsidRDefault="004D47C5" w:rsidP="004D47C5">
      <w:pPr>
        <w:numPr>
          <w:ilvl w:val="0"/>
          <w:numId w:val="20"/>
        </w:numPr>
      </w:pPr>
      <w:r w:rsidRPr="004D47C5">
        <w:rPr>
          <w:b/>
          <w:bCs/>
        </w:rPr>
        <w:t>都市化の進展と廃棄物の発生</w:t>
      </w:r>
      <w:r w:rsidRPr="004D47C5">
        <w:t>:急速な都市化と人口増加により、都市廃棄物や産業廃棄物が急増し、効率的な処理ソリューションが必要とされています。</w:t>
      </w:r>
    </w:p>
    <w:p w14:paraId="6BADA09F" w14:textId="77777777" w:rsidR="004D47C5" w:rsidRPr="004D47C5" w:rsidRDefault="004D47C5" w:rsidP="004D47C5">
      <w:pPr>
        <w:numPr>
          <w:ilvl w:val="0"/>
          <w:numId w:val="20"/>
        </w:numPr>
      </w:pPr>
      <w:r w:rsidRPr="004D47C5">
        <w:rPr>
          <w:b/>
          <w:bCs/>
        </w:rPr>
        <w:t>再生可能エネルギーへの注力</w:t>
      </w:r>
      <w:r w:rsidRPr="004D47C5">
        <w:t>: クリーン エネルギーの推進と化石燃料への依存度の低下により、WTE 技術への投資が推進されています。</w:t>
      </w:r>
    </w:p>
    <w:p w14:paraId="7EF7D192" w14:textId="77777777" w:rsidR="004D47C5" w:rsidRPr="004D47C5" w:rsidRDefault="004D47C5" w:rsidP="004D47C5">
      <w:pPr>
        <w:numPr>
          <w:ilvl w:val="0"/>
          <w:numId w:val="20"/>
        </w:numPr>
      </w:pPr>
      <w:r w:rsidRPr="004D47C5">
        <w:rPr>
          <w:b/>
          <w:bCs/>
        </w:rPr>
        <w:t>厳格な廃棄物管理規制</w:t>
      </w:r>
      <w:r w:rsidRPr="004D47C5">
        <w:t>: 世界中の政府は、持続可能な廃棄物処理のためのより厳しい規制を実施しており、WTE ソリューションの採用を支援しています。</w:t>
      </w:r>
    </w:p>
    <w:p w14:paraId="042FB7C4" w14:textId="77777777" w:rsidR="004D47C5" w:rsidRPr="004D47C5" w:rsidRDefault="004D47C5" w:rsidP="004D47C5">
      <w:pPr>
        <w:numPr>
          <w:ilvl w:val="0"/>
          <w:numId w:val="20"/>
        </w:numPr>
      </w:pPr>
      <w:r w:rsidRPr="004D47C5">
        <w:rPr>
          <w:b/>
          <w:bCs/>
        </w:rPr>
        <w:t>技術の進歩</w:t>
      </w:r>
      <w:r w:rsidRPr="004D47C5">
        <w:t>:高度なガス化や熱分解など、廃棄物からエネルギーへの技術の革新により、エネルギー効率が向上し、環境への影響が軽減されています。</w:t>
      </w:r>
    </w:p>
    <w:p w14:paraId="35A99912" w14:textId="77777777" w:rsidR="004D47C5" w:rsidRPr="004D47C5" w:rsidRDefault="004D47C5" w:rsidP="004D47C5">
      <w:pPr>
        <w:rPr>
          <w:b/>
          <w:bCs/>
        </w:rPr>
      </w:pPr>
      <w:r w:rsidRPr="004D47C5">
        <w:rPr>
          <w:b/>
          <w:bCs/>
        </w:rPr>
        <w:t>市場セグメンテーション</w:t>
      </w:r>
    </w:p>
    <w:p w14:paraId="46620A3A" w14:textId="77777777" w:rsidR="004D47C5" w:rsidRPr="004D47C5" w:rsidRDefault="004D47C5" w:rsidP="004D47C5">
      <w:pPr>
        <w:rPr>
          <w:b/>
          <w:bCs/>
        </w:rPr>
      </w:pPr>
      <w:r w:rsidRPr="004D47C5">
        <w:rPr>
          <w:b/>
          <w:bCs/>
        </w:rPr>
        <w:t>テクノロジー別:</w:t>
      </w:r>
    </w:p>
    <w:p w14:paraId="3A2F1FDF" w14:textId="77777777" w:rsidR="004D47C5" w:rsidRPr="004D47C5" w:rsidRDefault="004D47C5" w:rsidP="004D47C5">
      <w:pPr>
        <w:numPr>
          <w:ilvl w:val="0"/>
          <w:numId w:val="21"/>
        </w:numPr>
      </w:pPr>
      <w:r w:rsidRPr="004D47C5">
        <w:rPr>
          <w:b/>
          <w:bCs/>
        </w:rPr>
        <w:t>サーマルテクノロジー:</w:t>
      </w:r>
    </w:p>
    <w:p w14:paraId="3CE68ED2" w14:textId="77777777" w:rsidR="004D47C5" w:rsidRPr="004D47C5" w:rsidRDefault="004D47C5" w:rsidP="004D47C5">
      <w:pPr>
        <w:numPr>
          <w:ilvl w:val="1"/>
          <w:numId w:val="21"/>
        </w:numPr>
      </w:pPr>
      <w:r w:rsidRPr="004D47C5">
        <w:rPr>
          <w:b/>
          <w:bCs/>
        </w:rPr>
        <w:t>焼却</w:t>
      </w:r>
      <w:r w:rsidRPr="004D47C5">
        <w:t>:最も広く使用されている技術で、廃棄物を熱と電力に変換します。</w:t>
      </w:r>
    </w:p>
    <w:p w14:paraId="7401DBD6" w14:textId="77777777" w:rsidR="004D47C5" w:rsidRPr="004D47C5" w:rsidRDefault="004D47C5" w:rsidP="004D47C5">
      <w:pPr>
        <w:numPr>
          <w:ilvl w:val="1"/>
          <w:numId w:val="21"/>
        </w:numPr>
      </w:pPr>
      <w:r w:rsidRPr="004D47C5">
        <w:rPr>
          <w:b/>
          <w:bCs/>
        </w:rPr>
        <w:t>ガス化</w:t>
      </w:r>
      <w:r w:rsidRPr="004D47C5">
        <w:t>:合成ガスを製造し、発電や化学原料として使用できます。</w:t>
      </w:r>
    </w:p>
    <w:p w14:paraId="065BA0E0" w14:textId="77777777" w:rsidR="004D47C5" w:rsidRPr="004D47C5" w:rsidRDefault="004D47C5" w:rsidP="004D47C5">
      <w:pPr>
        <w:numPr>
          <w:ilvl w:val="1"/>
          <w:numId w:val="21"/>
        </w:numPr>
      </w:pPr>
      <w:r w:rsidRPr="004D47C5">
        <w:rPr>
          <w:b/>
          <w:bCs/>
        </w:rPr>
        <w:t>熱分解</w:t>
      </w:r>
      <w:r w:rsidRPr="004D47C5">
        <w:t>:有機廃棄物を高温で分解して、バイオオイル、ガス、チャーを生成します。</w:t>
      </w:r>
    </w:p>
    <w:p w14:paraId="043755DE" w14:textId="77777777" w:rsidR="004D47C5" w:rsidRPr="004D47C5" w:rsidRDefault="004D47C5" w:rsidP="004D47C5">
      <w:pPr>
        <w:numPr>
          <w:ilvl w:val="0"/>
          <w:numId w:val="21"/>
        </w:numPr>
      </w:pPr>
      <w:r w:rsidRPr="004D47C5">
        <w:rPr>
          <w:b/>
          <w:bCs/>
        </w:rPr>
        <w:t>バイオロジカルテクノロジー</w:t>
      </w:r>
      <w:r w:rsidRPr="004D47C5">
        <w:t>:</w:t>
      </w:r>
    </w:p>
    <w:p w14:paraId="59E5EABB" w14:textId="77777777" w:rsidR="004D47C5" w:rsidRPr="004D47C5" w:rsidRDefault="004D47C5" w:rsidP="004D47C5">
      <w:pPr>
        <w:numPr>
          <w:ilvl w:val="1"/>
          <w:numId w:val="21"/>
        </w:numPr>
      </w:pPr>
      <w:r w:rsidRPr="004D47C5">
        <w:rPr>
          <w:b/>
          <w:bCs/>
        </w:rPr>
        <w:lastRenderedPageBreak/>
        <w:t>嫌気性消化</w:t>
      </w:r>
      <w:r w:rsidRPr="004D47C5">
        <w:t>:有機廃棄物をバイオガスと栄養豊富な消化物に変換します。</w:t>
      </w:r>
    </w:p>
    <w:p w14:paraId="646AF3E7" w14:textId="77777777" w:rsidR="004D47C5" w:rsidRPr="004D47C5" w:rsidRDefault="004D47C5" w:rsidP="004D47C5">
      <w:pPr>
        <w:rPr>
          <w:b/>
          <w:bCs/>
        </w:rPr>
      </w:pPr>
      <w:r w:rsidRPr="004D47C5">
        <w:rPr>
          <w:b/>
          <w:bCs/>
        </w:rPr>
        <w:t>アプリケーション別:</w:t>
      </w:r>
    </w:p>
    <w:p w14:paraId="761BDB4D" w14:textId="77777777" w:rsidR="004D47C5" w:rsidRPr="004D47C5" w:rsidRDefault="004D47C5" w:rsidP="004D47C5">
      <w:pPr>
        <w:numPr>
          <w:ilvl w:val="0"/>
          <w:numId w:val="22"/>
        </w:numPr>
      </w:pPr>
      <w:r w:rsidRPr="004D47C5">
        <w:rPr>
          <w:b/>
          <w:bCs/>
        </w:rPr>
        <w:t>発電</w:t>
      </w:r>
      <w:r w:rsidRPr="004D47C5">
        <w:t>:住宅用、工業用、および商業用の電力を生成します。</w:t>
      </w:r>
    </w:p>
    <w:p w14:paraId="25B918E1" w14:textId="77777777" w:rsidR="004D47C5" w:rsidRPr="004D47C5" w:rsidRDefault="004D47C5" w:rsidP="004D47C5">
      <w:pPr>
        <w:numPr>
          <w:ilvl w:val="0"/>
          <w:numId w:val="22"/>
        </w:numPr>
      </w:pPr>
      <w:r w:rsidRPr="004D47C5">
        <w:rPr>
          <w:b/>
          <w:bCs/>
        </w:rPr>
        <w:t>熱生産</w:t>
      </w:r>
      <w:r w:rsidRPr="004D47C5">
        <w:t>:地域暖房システムまたは工業プロセスで利用されます。</w:t>
      </w:r>
    </w:p>
    <w:p w14:paraId="48FC259D" w14:textId="77777777" w:rsidR="004D47C5" w:rsidRPr="004D47C5" w:rsidRDefault="004D47C5" w:rsidP="004D47C5">
      <w:pPr>
        <w:numPr>
          <w:ilvl w:val="0"/>
          <w:numId w:val="22"/>
        </w:numPr>
      </w:pPr>
      <w:r w:rsidRPr="004D47C5">
        <w:rPr>
          <w:b/>
          <w:bCs/>
        </w:rPr>
        <w:t>その他</w:t>
      </w:r>
      <w:r w:rsidRPr="004D47C5">
        <w:t>:バイオ燃料および合成燃料の生産を含む。</w:t>
      </w:r>
    </w:p>
    <w:p w14:paraId="23EBC0D5" w14:textId="6B406223" w:rsidR="00C435DC" w:rsidRPr="00C435DC" w:rsidRDefault="00C435DC" w:rsidP="004D47C5">
      <w:r w:rsidRPr="00C435DC">
        <w:t>カスタマイズされたレポートについては、カスタマイズをリクエストするためにお問い合</w:t>
      </w:r>
      <w:proofErr w:type="gramStart"/>
      <w:r w:rsidRPr="00C435DC">
        <w:t>わせください:https://www.skyquestt.com/speak-with-analyst/waste-to-energy-market</w:t>
      </w:r>
      <w:proofErr w:type="gramEnd"/>
      <w:r w:rsidRPr="00C435DC">
        <w:t xml:space="preserve"> </w:t>
      </w:r>
      <w:hyperlink r:id="rId7" w:history="1"/>
      <w:r w:rsidRPr="00C435DC">
        <w:t xml:space="preserve"> </w:t>
      </w:r>
    </w:p>
    <w:p w14:paraId="0C3BC284" w14:textId="665D49F9" w:rsidR="004D47C5" w:rsidRPr="004D47C5" w:rsidRDefault="004D47C5" w:rsidP="004D47C5">
      <w:pPr>
        <w:rPr>
          <w:b/>
          <w:bCs/>
        </w:rPr>
      </w:pPr>
      <w:r w:rsidRPr="004D47C5">
        <w:rPr>
          <w:b/>
          <w:bCs/>
        </w:rPr>
        <w:t>地域インサイト</w:t>
      </w:r>
    </w:p>
    <w:p w14:paraId="6BA20A8E" w14:textId="77777777" w:rsidR="004D47C5" w:rsidRPr="004D47C5" w:rsidRDefault="004D47C5" w:rsidP="004D47C5">
      <w:pPr>
        <w:rPr>
          <w:b/>
          <w:bCs/>
        </w:rPr>
      </w:pPr>
      <w:r w:rsidRPr="004D47C5">
        <w:rPr>
          <w:b/>
          <w:bCs/>
        </w:rPr>
        <w:t>北アメリカ：</w:t>
      </w:r>
    </w:p>
    <w:p w14:paraId="427BEA2A" w14:textId="77777777" w:rsidR="004D47C5" w:rsidRPr="004D47C5" w:rsidRDefault="004D47C5" w:rsidP="004D47C5">
      <w:r w:rsidRPr="004D47C5">
        <w:t>北米は、厳しい環境規制と十分に発達した廃棄物管理インフラストラクチャによって推進されている、WTE テクノロジーの重要な市場です。米国とカナダは主要な貢献者であり、高度な WTE 施設への投資を増やしています。</w:t>
      </w:r>
    </w:p>
    <w:p w14:paraId="26D31B69" w14:textId="77777777" w:rsidR="004D47C5" w:rsidRPr="004D47C5" w:rsidRDefault="004D47C5" w:rsidP="004D47C5">
      <w:pPr>
        <w:rPr>
          <w:b/>
          <w:bCs/>
        </w:rPr>
      </w:pPr>
      <w:r w:rsidRPr="004D47C5">
        <w:rPr>
          <w:b/>
          <w:bCs/>
        </w:rPr>
        <w:t>ヨーロッパ：</w:t>
      </w:r>
    </w:p>
    <w:p w14:paraId="0BCF4FEF" w14:textId="77777777" w:rsidR="004D47C5" w:rsidRPr="004D47C5" w:rsidRDefault="004D47C5" w:rsidP="004D47C5">
      <w:r w:rsidRPr="004D47C5">
        <w:t>ヨーロッパは、厳格な廃棄物処理法、埋め立て制限、再生可能エネルギーへの強い焦点に支えられて、WTE 市場を支配しています。ドイツ、スウェーデン、オランダなどの国々は、持続可能な廃棄物管理のための高度な技術を活用し、最前線に立っています。</w:t>
      </w:r>
    </w:p>
    <w:p w14:paraId="2B3A2D90" w14:textId="77777777" w:rsidR="004D47C5" w:rsidRPr="004D47C5" w:rsidRDefault="004D47C5" w:rsidP="004D47C5">
      <w:pPr>
        <w:rPr>
          <w:b/>
          <w:bCs/>
        </w:rPr>
      </w:pPr>
      <w:r w:rsidRPr="004D47C5">
        <w:rPr>
          <w:b/>
          <w:bCs/>
        </w:rPr>
        <w:t>アジア太平洋:</w:t>
      </w:r>
    </w:p>
    <w:p w14:paraId="71F2A774" w14:textId="77777777" w:rsidR="004D47C5" w:rsidRPr="004D47C5" w:rsidRDefault="004D47C5" w:rsidP="004D47C5">
      <w:r w:rsidRPr="004D47C5">
        <w:t>アジア太平洋地域は、急速な都市化、工業化、廃棄物発生の増加により、最も急速に成長している市場です。中国、インド、日本などの国々は、山積する廃棄物の課題に対処し、エネルギー需要を満たすために、WTE プロジェクトに多額の投資を行っています。</w:t>
      </w:r>
    </w:p>
    <w:p w14:paraId="050F0B8C" w14:textId="77777777" w:rsidR="004D47C5" w:rsidRPr="004D47C5" w:rsidRDefault="004D47C5" w:rsidP="004D47C5">
      <w:pPr>
        <w:rPr>
          <w:b/>
          <w:bCs/>
        </w:rPr>
      </w:pPr>
      <w:r w:rsidRPr="004D47C5">
        <w:rPr>
          <w:b/>
          <w:bCs/>
        </w:rPr>
        <w:t>中東およびアフリカ:</w:t>
      </w:r>
    </w:p>
    <w:p w14:paraId="2D3ABDD2" w14:textId="77777777" w:rsidR="004D47C5" w:rsidRPr="004D47C5" w:rsidRDefault="004D47C5" w:rsidP="004D47C5">
      <w:r w:rsidRPr="004D47C5">
        <w:t>この地域では、廃棄物の発生の増加と持続可能な廃棄物管理ソリューションの必要性が市場を牽引しています。アラブ首長国連邦やサウジアラビアなどの国々は、長期的な持続可能性目標の一部として WTE 技術に注力しています。</w:t>
      </w:r>
    </w:p>
    <w:p w14:paraId="4190F176" w14:textId="77777777" w:rsidR="004D47C5" w:rsidRPr="004D47C5" w:rsidRDefault="004D47C5" w:rsidP="004D47C5">
      <w:pPr>
        <w:rPr>
          <w:b/>
          <w:bCs/>
        </w:rPr>
      </w:pPr>
      <w:r w:rsidRPr="004D47C5">
        <w:rPr>
          <w:b/>
          <w:bCs/>
        </w:rPr>
        <w:t>ラテン アメリカ：</w:t>
      </w:r>
    </w:p>
    <w:p w14:paraId="708C2357" w14:textId="77777777" w:rsidR="004D47C5" w:rsidRPr="004D47C5" w:rsidRDefault="004D47C5" w:rsidP="004D47C5">
      <w:r w:rsidRPr="004D47C5">
        <w:t>ラテンアメリカの WTE 市場は、持続可能な開発と廃棄物管理の取り組みに支えられて、着実に成長しています。ブラジルとメキシコは主要市場であり、WTE インフラストラクチャへの継続的な投資が行われています。</w:t>
      </w:r>
    </w:p>
    <w:p w14:paraId="4B34BAE3" w14:textId="1AB961D1" w:rsidR="004D47C5" w:rsidRPr="004D47C5" w:rsidRDefault="004D47C5" w:rsidP="004D47C5">
      <w:pPr>
        <w:rPr>
          <w:b/>
          <w:bCs/>
        </w:rPr>
      </w:pPr>
      <w:r w:rsidRPr="004D47C5">
        <w:rPr>
          <w:b/>
          <w:bCs/>
        </w:rPr>
        <w:t>課題と機会</w:t>
      </w:r>
    </w:p>
    <w:p w14:paraId="40F28117" w14:textId="77777777" w:rsidR="004D47C5" w:rsidRPr="004D47C5" w:rsidRDefault="004D47C5" w:rsidP="004D47C5">
      <w:pPr>
        <w:rPr>
          <w:b/>
          <w:bCs/>
        </w:rPr>
      </w:pPr>
      <w:r w:rsidRPr="004D47C5">
        <w:rPr>
          <w:b/>
          <w:bCs/>
        </w:rPr>
        <w:t>課題：</w:t>
      </w:r>
    </w:p>
    <w:p w14:paraId="324F150A" w14:textId="77777777" w:rsidR="004D47C5" w:rsidRPr="004D47C5" w:rsidRDefault="004D47C5" w:rsidP="004D47C5">
      <w:pPr>
        <w:numPr>
          <w:ilvl w:val="0"/>
          <w:numId w:val="23"/>
        </w:numPr>
      </w:pPr>
      <w:r w:rsidRPr="004D47C5">
        <w:t>WTE 施設の設立に多額の初期設備投資。</w:t>
      </w:r>
    </w:p>
    <w:p w14:paraId="1EE6F7A0" w14:textId="77777777" w:rsidR="004D47C5" w:rsidRPr="004D47C5" w:rsidRDefault="004D47C5" w:rsidP="004D47C5">
      <w:pPr>
        <w:numPr>
          <w:ilvl w:val="0"/>
          <w:numId w:val="23"/>
        </w:numPr>
      </w:pPr>
      <w:r w:rsidRPr="004D47C5">
        <w:lastRenderedPageBreak/>
        <w:t>排出と残留物の管理に関連する環境問題。</w:t>
      </w:r>
    </w:p>
    <w:p w14:paraId="1DB68A8C" w14:textId="77777777" w:rsidR="004D47C5" w:rsidRPr="004D47C5" w:rsidRDefault="004D47C5" w:rsidP="004D47C5">
      <w:pPr>
        <w:numPr>
          <w:ilvl w:val="0"/>
          <w:numId w:val="23"/>
        </w:numPr>
      </w:pPr>
      <w:r w:rsidRPr="004D47C5">
        <w:t>開発途上地域における意識とインフラは限られています。</w:t>
      </w:r>
    </w:p>
    <w:p w14:paraId="7EEDD307" w14:textId="77777777" w:rsidR="004D47C5" w:rsidRPr="004D47C5" w:rsidRDefault="004D47C5" w:rsidP="004D47C5">
      <w:pPr>
        <w:rPr>
          <w:b/>
          <w:bCs/>
        </w:rPr>
      </w:pPr>
      <w:r w:rsidRPr="004D47C5">
        <w:rPr>
          <w:b/>
          <w:bCs/>
        </w:rPr>
        <w:t>機会：</w:t>
      </w:r>
    </w:p>
    <w:p w14:paraId="04C5C043" w14:textId="77777777" w:rsidR="004D47C5" w:rsidRPr="004D47C5" w:rsidRDefault="004D47C5" w:rsidP="004D47C5">
      <w:pPr>
        <w:numPr>
          <w:ilvl w:val="0"/>
          <w:numId w:val="24"/>
        </w:numPr>
      </w:pPr>
      <w:r w:rsidRPr="004D47C5">
        <w:t>費用対効果が高く、環境に優しいWTE技術の開発。</w:t>
      </w:r>
    </w:p>
    <w:p w14:paraId="316D829D" w14:textId="77777777" w:rsidR="004D47C5" w:rsidRPr="004D47C5" w:rsidRDefault="004D47C5" w:rsidP="004D47C5">
      <w:pPr>
        <w:numPr>
          <w:ilvl w:val="0"/>
          <w:numId w:val="24"/>
        </w:numPr>
      </w:pPr>
      <w:r w:rsidRPr="004D47C5">
        <w:t>WTE ソリューションと循環型経済の原則の統合。</w:t>
      </w:r>
    </w:p>
    <w:p w14:paraId="5C7D47AE" w14:textId="77777777" w:rsidR="003B4F60" w:rsidRDefault="004D47C5" w:rsidP="003B4F60">
      <w:pPr>
        <w:numPr>
          <w:ilvl w:val="0"/>
          <w:numId w:val="24"/>
        </w:numPr>
      </w:pPr>
      <w:r w:rsidRPr="004D47C5">
        <w:t>政府のインセンティブと官民パートナーシップにより、採用を後押しします。</w:t>
      </w:r>
    </w:p>
    <w:p w14:paraId="1C0B51C2" w14:textId="3E3398E4" w:rsidR="00011A7A" w:rsidRPr="003B4F60" w:rsidRDefault="003B4F60" w:rsidP="003B4F60">
      <w:r w:rsidRPr="00A53436">
        <w:t>今すぐ購入して、貴重な洞察を得て最新情報を入手してください:</w:t>
      </w:r>
      <w:hyperlink r:id="rId8" w:history="1">
        <w:r w:rsidRPr="00A53436">
          <w:rPr>
            <w:rStyle w:val="Hyperlink"/>
          </w:rPr>
          <w:t>https://www.skyquestt.com/buy-now/waste-to-energy-market</w:t>
        </w:r>
      </w:hyperlink>
      <w:r w:rsidRPr="00A53436">
        <w:t xml:space="preserve"> </w:t>
      </w:r>
    </w:p>
    <w:p w14:paraId="00391BFA" w14:textId="773DE1C6" w:rsidR="004D47C5" w:rsidRPr="004D47C5" w:rsidRDefault="004D47C5" w:rsidP="004D47C5">
      <w:pPr>
        <w:rPr>
          <w:b/>
          <w:bCs/>
        </w:rPr>
      </w:pPr>
      <w:r w:rsidRPr="004D47C5">
        <w:rPr>
          <w:b/>
          <w:bCs/>
        </w:rPr>
        <w:t>競合環境</w:t>
      </w:r>
    </w:p>
    <w:p w14:paraId="29F305A9" w14:textId="77777777" w:rsidR="004D47C5" w:rsidRPr="004D47C5" w:rsidRDefault="004D47C5" w:rsidP="004D47C5">
      <w:r w:rsidRPr="004D47C5">
        <w:t>WTE 市場は非常に競争が激しく、主要なプレーヤーは技術革新、容量拡大、および戦略的コラボレーションに注力しています。主な企業は次のとおりです。</w:t>
      </w:r>
    </w:p>
    <w:p w14:paraId="668F622E" w14:textId="77777777" w:rsidR="00011A7A" w:rsidRDefault="00011A7A" w:rsidP="00011A7A">
      <w:pPr>
        <w:pStyle w:val="ListParagraph"/>
        <w:numPr>
          <w:ilvl w:val="0"/>
          <w:numId w:val="26"/>
        </w:numPr>
      </w:pPr>
      <w:r>
        <w:t xml:space="preserve">Babcock Wilcox Volund A/S (デンマーク) </w:t>
      </w:r>
    </w:p>
    <w:p w14:paraId="25B67014" w14:textId="77777777" w:rsidR="00011A7A" w:rsidRDefault="00011A7A" w:rsidP="00011A7A">
      <w:pPr>
        <w:pStyle w:val="ListParagraph"/>
        <w:numPr>
          <w:ilvl w:val="0"/>
          <w:numId w:val="26"/>
        </w:numPr>
      </w:pPr>
      <w:r>
        <w:t xml:space="preserve">BTA International GMBH (フランス) </w:t>
      </w:r>
    </w:p>
    <w:p w14:paraId="62F68249" w14:textId="77777777" w:rsidR="00011A7A" w:rsidRDefault="00011A7A" w:rsidP="00011A7A">
      <w:pPr>
        <w:pStyle w:val="ListParagraph"/>
        <w:numPr>
          <w:ilvl w:val="0"/>
          <w:numId w:val="26"/>
        </w:numPr>
      </w:pPr>
      <w:r>
        <w:t xml:space="preserve">Constructions Industrielles de la Méditerranée (CNIM) (フランス) </w:t>
      </w:r>
    </w:p>
    <w:p w14:paraId="25F10E40" w14:textId="77777777" w:rsidR="00011A7A" w:rsidRDefault="00011A7A" w:rsidP="00011A7A">
      <w:pPr>
        <w:pStyle w:val="ListParagraph"/>
        <w:numPr>
          <w:ilvl w:val="0"/>
          <w:numId w:val="26"/>
        </w:numPr>
      </w:pPr>
      <w:r>
        <w:t xml:space="preserve">コバンタ・エナジー・コーポレーション(米国) </w:t>
      </w:r>
    </w:p>
    <w:p w14:paraId="2BBC7E06" w14:textId="77777777" w:rsidR="00011A7A" w:rsidRDefault="00011A7A" w:rsidP="00011A7A">
      <w:pPr>
        <w:pStyle w:val="ListParagraph"/>
        <w:numPr>
          <w:ilvl w:val="0"/>
          <w:numId w:val="26"/>
        </w:numPr>
      </w:pPr>
      <w:r>
        <w:t xml:space="preserve">ENER-G PLC(米国) </w:t>
      </w:r>
    </w:p>
    <w:p w14:paraId="793B7EAC" w14:textId="77777777" w:rsidR="00011A7A" w:rsidRDefault="00011A7A" w:rsidP="00011A7A">
      <w:pPr>
        <w:pStyle w:val="ListParagraph"/>
        <w:numPr>
          <w:ilvl w:val="0"/>
          <w:numId w:val="26"/>
        </w:numPr>
      </w:pPr>
      <w:proofErr w:type="spellStart"/>
      <w:r>
        <w:t>Flexenergy</w:t>
      </w:r>
      <w:proofErr w:type="spellEnd"/>
      <w:r>
        <w:t xml:space="preserve"> LLC (</w:t>
      </w:r>
      <w:proofErr w:type="spellStart"/>
      <w:r>
        <w:t>米国</w:t>
      </w:r>
      <w:proofErr w:type="spellEnd"/>
      <w:r>
        <w:t xml:space="preserve">) </w:t>
      </w:r>
    </w:p>
    <w:p w14:paraId="7A778C29" w14:textId="77777777" w:rsidR="00011A7A" w:rsidRDefault="00011A7A" w:rsidP="00011A7A">
      <w:pPr>
        <w:pStyle w:val="ListParagraph"/>
        <w:numPr>
          <w:ilvl w:val="0"/>
          <w:numId w:val="26"/>
        </w:numPr>
      </w:pPr>
      <w:proofErr w:type="spellStart"/>
      <w:r>
        <w:t>Remondis</w:t>
      </w:r>
      <w:proofErr w:type="spellEnd"/>
      <w:r>
        <w:t xml:space="preserve"> SE &amp; Co. KG (</w:t>
      </w:r>
      <w:proofErr w:type="spellStart"/>
      <w:r>
        <w:t>ドイツ</w:t>
      </w:r>
      <w:proofErr w:type="spellEnd"/>
      <w:r>
        <w:t xml:space="preserve">) </w:t>
      </w:r>
    </w:p>
    <w:p w14:paraId="5748EE83" w14:textId="77777777" w:rsidR="00011A7A" w:rsidRDefault="00011A7A" w:rsidP="00011A7A">
      <w:pPr>
        <w:pStyle w:val="ListParagraph"/>
        <w:numPr>
          <w:ilvl w:val="0"/>
          <w:numId w:val="26"/>
        </w:numPr>
      </w:pPr>
      <w:r>
        <w:t xml:space="preserve">Waste Management, Inc.(米国) </w:t>
      </w:r>
    </w:p>
    <w:p w14:paraId="23F30DE7" w14:textId="77777777" w:rsidR="00011A7A" w:rsidRDefault="00011A7A" w:rsidP="00011A7A">
      <w:pPr>
        <w:pStyle w:val="ListParagraph"/>
        <w:numPr>
          <w:ilvl w:val="0"/>
          <w:numId w:val="26"/>
        </w:numPr>
      </w:pPr>
      <w:r>
        <w:t xml:space="preserve">TOMRA Systems ASA(ノルウェー) </w:t>
      </w:r>
    </w:p>
    <w:p w14:paraId="3E69297D" w14:textId="77777777" w:rsidR="00011A7A" w:rsidRDefault="00011A7A" w:rsidP="00011A7A">
      <w:pPr>
        <w:pStyle w:val="ListParagraph"/>
        <w:numPr>
          <w:ilvl w:val="0"/>
          <w:numId w:val="26"/>
        </w:numPr>
      </w:pPr>
      <w:r>
        <w:t xml:space="preserve">日立造船株式会社(東京都) </w:t>
      </w:r>
    </w:p>
    <w:p w14:paraId="636980B1" w14:textId="77777777" w:rsidR="00011A7A" w:rsidRDefault="00011A7A" w:rsidP="00011A7A">
      <w:pPr>
        <w:pStyle w:val="ListParagraph"/>
        <w:numPr>
          <w:ilvl w:val="0"/>
          <w:numId w:val="26"/>
        </w:numPr>
      </w:pPr>
      <w:r>
        <w:t xml:space="preserve">Hitachi Zosen Inova(スイス) </w:t>
      </w:r>
    </w:p>
    <w:p w14:paraId="617AEFCC" w14:textId="77777777" w:rsidR="00011A7A" w:rsidRDefault="00011A7A" w:rsidP="00011A7A">
      <w:pPr>
        <w:pStyle w:val="ListParagraph"/>
        <w:numPr>
          <w:ilvl w:val="0"/>
          <w:numId w:val="26"/>
        </w:numPr>
      </w:pPr>
      <w:r>
        <w:t xml:space="preserve">ケッペル・ゼーガーズ(シンガポール) </w:t>
      </w:r>
    </w:p>
    <w:p w14:paraId="444E5BB9" w14:textId="77777777" w:rsidR="00011A7A" w:rsidRDefault="00011A7A" w:rsidP="00011A7A">
      <w:pPr>
        <w:pStyle w:val="ListParagraph"/>
        <w:numPr>
          <w:ilvl w:val="0"/>
          <w:numId w:val="26"/>
        </w:numPr>
      </w:pPr>
      <w:proofErr w:type="gramStart"/>
      <w:r>
        <w:t>E.ON</w:t>
      </w:r>
      <w:proofErr w:type="gramEnd"/>
      <w:r>
        <w:t xml:space="preserve"> SE(ドイツ)  </w:t>
      </w:r>
    </w:p>
    <w:p w14:paraId="0D21904B" w14:textId="77777777" w:rsidR="00011A7A" w:rsidRDefault="00011A7A" w:rsidP="00011A7A">
      <w:pPr>
        <w:pStyle w:val="ListParagraph"/>
        <w:numPr>
          <w:ilvl w:val="0"/>
          <w:numId w:val="26"/>
        </w:numPr>
      </w:pPr>
      <w:r>
        <w:t xml:space="preserve">A2A S.p.A. (イタリア) </w:t>
      </w:r>
    </w:p>
    <w:p w14:paraId="5BA936AE" w14:textId="77777777" w:rsidR="00011A7A" w:rsidRDefault="00011A7A" w:rsidP="00011A7A">
      <w:pPr>
        <w:pStyle w:val="ListParagraph"/>
        <w:numPr>
          <w:ilvl w:val="0"/>
          <w:numId w:val="26"/>
        </w:numPr>
      </w:pPr>
      <w:r>
        <w:t xml:space="preserve">RWE AG (ドイツ) </w:t>
      </w:r>
    </w:p>
    <w:p w14:paraId="05A39C36" w14:textId="77777777" w:rsidR="00011A7A" w:rsidRDefault="00011A7A" w:rsidP="00011A7A">
      <w:pPr>
        <w:pStyle w:val="ListParagraph"/>
        <w:numPr>
          <w:ilvl w:val="0"/>
          <w:numId w:val="26"/>
        </w:numPr>
      </w:pPr>
      <w:r>
        <w:t xml:space="preserve">AEBアムステルダム(オランダ) </w:t>
      </w:r>
    </w:p>
    <w:p w14:paraId="70AC85C7" w14:textId="77777777" w:rsidR="00011A7A" w:rsidRDefault="00011A7A" w:rsidP="00011A7A">
      <w:pPr>
        <w:pStyle w:val="ListParagraph"/>
        <w:numPr>
          <w:ilvl w:val="0"/>
          <w:numId w:val="26"/>
        </w:numPr>
      </w:pPr>
      <w:r>
        <w:t xml:space="preserve">Fortum Corporation (フィンランド) </w:t>
      </w:r>
    </w:p>
    <w:p w14:paraId="25950C0B" w14:textId="77777777" w:rsidR="00011A7A" w:rsidRDefault="00011A7A" w:rsidP="00011A7A">
      <w:pPr>
        <w:pStyle w:val="ListParagraph"/>
        <w:numPr>
          <w:ilvl w:val="0"/>
          <w:numId w:val="26"/>
        </w:numPr>
      </w:pPr>
      <w:r>
        <w:t xml:space="preserve">株式会社エバラ(日本) </w:t>
      </w:r>
    </w:p>
    <w:p w14:paraId="61FBD970" w14:textId="77777777" w:rsidR="00011A7A" w:rsidRDefault="00011A7A" w:rsidP="00011A7A">
      <w:pPr>
        <w:pStyle w:val="ListParagraph"/>
        <w:numPr>
          <w:ilvl w:val="0"/>
          <w:numId w:val="26"/>
        </w:numPr>
      </w:pPr>
      <w:r>
        <w:t xml:space="preserve">HZI (Hitachi Zosen Inova) (スイス) </w:t>
      </w:r>
    </w:p>
    <w:p w14:paraId="15D1768E" w14:textId="77777777" w:rsidR="00011A7A" w:rsidRDefault="00011A7A" w:rsidP="00011A7A">
      <w:pPr>
        <w:pStyle w:val="ListParagraph"/>
        <w:numPr>
          <w:ilvl w:val="0"/>
          <w:numId w:val="26"/>
        </w:numPr>
      </w:pPr>
      <w:r>
        <w:t xml:space="preserve">KBR, Inc.(米国)  </w:t>
      </w:r>
    </w:p>
    <w:p w14:paraId="1FBDE966" w14:textId="77777777" w:rsidR="00011A7A" w:rsidRDefault="00011A7A" w:rsidP="00011A7A">
      <w:pPr>
        <w:pStyle w:val="ListParagraph"/>
        <w:numPr>
          <w:ilvl w:val="0"/>
          <w:numId w:val="26"/>
        </w:numPr>
      </w:pPr>
      <w:r>
        <w:t xml:space="preserve">新日鉄エンジニアリング株式会社(日本) </w:t>
      </w:r>
    </w:p>
    <w:p w14:paraId="5FBAAAA3" w14:textId="53AFB04A" w:rsidR="004D47C5" w:rsidRPr="004D47C5" w:rsidRDefault="00011A7A" w:rsidP="00011A7A">
      <w:pPr>
        <w:pStyle w:val="ListParagraph"/>
        <w:numPr>
          <w:ilvl w:val="0"/>
          <w:numId w:val="26"/>
        </w:numPr>
      </w:pPr>
      <w:r>
        <w:t>バブコック・アンド・ウィルコックス・エンタープライズ社(米国)</w:t>
      </w:r>
    </w:p>
    <w:p w14:paraId="56F73C10" w14:textId="6EAB0B44" w:rsidR="003B4F60" w:rsidRPr="003B4F60" w:rsidRDefault="003B4F60" w:rsidP="004D47C5">
      <w:r w:rsidRPr="003B4F60">
        <w:t xml:space="preserve">レポート全文は、次のWebサイトをご覧ください https://www.skyquestt.com/report/waste-to-energy-market </w:t>
      </w:r>
      <w:hyperlink r:id="rId9" w:history="1"/>
      <w:r w:rsidRPr="003B4F60">
        <w:t xml:space="preserve"> </w:t>
      </w:r>
    </w:p>
    <w:p w14:paraId="17312169" w14:textId="4D33CAC8" w:rsidR="004D47C5" w:rsidRPr="004D47C5" w:rsidRDefault="004D47C5" w:rsidP="004D47C5">
      <w:pPr>
        <w:rPr>
          <w:b/>
          <w:bCs/>
        </w:rPr>
      </w:pPr>
      <w:r w:rsidRPr="004D47C5">
        <w:rPr>
          <w:b/>
          <w:bCs/>
        </w:rPr>
        <w:t>今後の見通し</w:t>
      </w:r>
    </w:p>
    <w:p w14:paraId="52DB65BA" w14:textId="77777777" w:rsidR="004D47C5" w:rsidRPr="004D47C5" w:rsidRDefault="004D47C5" w:rsidP="004D47C5">
      <w:r w:rsidRPr="004D47C5">
        <w:lastRenderedPageBreak/>
        <w:t>廃棄物発電(Waste-to-Energy)市場は、世界中の国や組織が持続可能な廃棄物管理と再生可能エネルギーのソリューションを優先しているため、大幅な成長が見込まれています。技術の進歩と政府の支援政策により、さらなる投資と採用が促進されることが期待されています。廃棄物処理とエネルギー生成を統合することにより、WTE 市場は、よりクリーンで持続可能な未来を実現する上で極めて重要な役割を果たします。</w:t>
      </w:r>
    </w:p>
    <w:p w14:paraId="08E031F4" w14:textId="6AC87425" w:rsidR="00D07779" w:rsidRPr="004D47C5" w:rsidRDefault="00D07779" w:rsidP="004D47C5"/>
    <w:sectPr w:rsidR="00D07779" w:rsidRPr="004D4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3EA"/>
    <w:multiLevelType w:val="multilevel"/>
    <w:tmpl w:val="208023C6"/>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090F3657"/>
    <w:multiLevelType w:val="hybridMultilevel"/>
    <w:tmpl w:val="AAD67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C237A"/>
    <w:multiLevelType w:val="multilevel"/>
    <w:tmpl w:val="84B4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27CAD"/>
    <w:multiLevelType w:val="hybridMultilevel"/>
    <w:tmpl w:val="4B8E0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F7CCE"/>
    <w:multiLevelType w:val="multilevel"/>
    <w:tmpl w:val="71A8A0C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5" w15:restartNumberingAfterBreak="0">
    <w:nsid w:val="0E410ECA"/>
    <w:multiLevelType w:val="hybridMultilevel"/>
    <w:tmpl w:val="238E5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2149C1"/>
    <w:multiLevelType w:val="multilevel"/>
    <w:tmpl w:val="6998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25D02"/>
    <w:multiLevelType w:val="multilevel"/>
    <w:tmpl w:val="AC10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60CF5"/>
    <w:multiLevelType w:val="multilevel"/>
    <w:tmpl w:val="933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40B20"/>
    <w:multiLevelType w:val="multilevel"/>
    <w:tmpl w:val="E1F0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12822"/>
    <w:multiLevelType w:val="multilevel"/>
    <w:tmpl w:val="CBA614D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1" w15:restartNumberingAfterBreak="0">
    <w:nsid w:val="20ED6400"/>
    <w:multiLevelType w:val="multilevel"/>
    <w:tmpl w:val="26D6375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2" w15:restartNumberingAfterBreak="0">
    <w:nsid w:val="210A3552"/>
    <w:multiLevelType w:val="multilevel"/>
    <w:tmpl w:val="A6D82A5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3" w15:restartNumberingAfterBreak="0">
    <w:nsid w:val="2656679D"/>
    <w:multiLevelType w:val="multilevel"/>
    <w:tmpl w:val="924E40E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4" w15:restartNumberingAfterBreak="0">
    <w:nsid w:val="34137C2A"/>
    <w:multiLevelType w:val="multilevel"/>
    <w:tmpl w:val="3264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41E0D"/>
    <w:multiLevelType w:val="multilevel"/>
    <w:tmpl w:val="016CDE96"/>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6" w15:restartNumberingAfterBreak="0">
    <w:nsid w:val="3CB0799E"/>
    <w:multiLevelType w:val="multilevel"/>
    <w:tmpl w:val="0A2E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C24D6"/>
    <w:multiLevelType w:val="multilevel"/>
    <w:tmpl w:val="E0C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63823"/>
    <w:multiLevelType w:val="multilevel"/>
    <w:tmpl w:val="905EE4B0"/>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9" w15:restartNumberingAfterBreak="0">
    <w:nsid w:val="462243FE"/>
    <w:multiLevelType w:val="multilevel"/>
    <w:tmpl w:val="72CED11E"/>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0" w15:restartNumberingAfterBreak="0">
    <w:nsid w:val="54A45377"/>
    <w:multiLevelType w:val="multilevel"/>
    <w:tmpl w:val="69D8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66B89"/>
    <w:multiLevelType w:val="multilevel"/>
    <w:tmpl w:val="6C94C56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2" w15:restartNumberingAfterBreak="0">
    <w:nsid w:val="6703182D"/>
    <w:multiLevelType w:val="multilevel"/>
    <w:tmpl w:val="4E22C948"/>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3" w15:restartNumberingAfterBreak="0">
    <w:nsid w:val="6C402DE3"/>
    <w:multiLevelType w:val="multilevel"/>
    <w:tmpl w:val="0FB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A83DEB"/>
    <w:multiLevelType w:val="multilevel"/>
    <w:tmpl w:val="43FE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AC14B8"/>
    <w:multiLevelType w:val="multilevel"/>
    <w:tmpl w:val="2922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578977">
    <w:abstractNumId w:val="15"/>
  </w:num>
  <w:num w:numId="2" w16cid:durableId="1450396046">
    <w:abstractNumId w:val="7"/>
  </w:num>
  <w:num w:numId="3" w16cid:durableId="306209791">
    <w:abstractNumId w:val="9"/>
  </w:num>
  <w:num w:numId="4" w16cid:durableId="1130589618">
    <w:abstractNumId w:val="22"/>
  </w:num>
  <w:num w:numId="5" w16cid:durableId="1721246329">
    <w:abstractNumId w:val="12"/>
  </w:num>
  <w:num w:numId="6" w16cid:durableId="2093622337">
    <w:abstractNumId w:val="18"/>
  </w:num>
  <w:num w:numId="7" w16cid:durableId="1598899857">
    <w:abstractNumId w:val="0"/>
  </w:num>
  <w:num w:numId="8" w16cid:durableId="598216041">
    <w:abstractNumId w:val="25"/>
  </w:num>
  <w:num w:numId="9" w16cid:durableId="1633362787">
    <w:abstractNumId w:val="8"/>
  </w:num>
  <w:num w:numId="10" w16cid:durableId="526715523">
    <w:abstractNumId w:val="16"/>
  </w:num>
  <w:num w:numId="11" w16cid:durableId="1989704649">
    <w:abstractNumId w:val="19"/>
  </w:num>
  <w:num w:numId="12" w16cid:durableId="2080591822">
    <w:abstractNumId w:val="11"/>
  </w:num>
  <w:num w:numId="13" w16cid:durableId="851531677">
    <w:abstractNumId w:val="21"/>
  </w:num>
  <w:num w:numId="14" w16cid:durableId="575634244">
    <w:abstractNumId w:val="24"/>
  </w:num>
  <w:num w:numId="15" w16cid:durableId="1932930823">
    <w:abstractNumId w:val="17"/>
  </w:num>
  <w:num w:numId="16" w16cid:durableId="710616707">
    <w:abstractNumId w:val="23"/>
  </w:num>
  <w:num w:numId="17" w16cid:durableId="364600694">
    <w:abstractNumId w:val="2"/>
  </w:num>
  <w:num w:numId="18" w16cid:durableId="1715420293">
    <w:abstractNumId w:val="1"/>
  </w:num>
  <w:num w:numId="19" w16cid:durableId="1834836544">
    <w:abstractNumId w:val="3"/>
  </w:num>
  <w:num w:numId="20" w16cid:durableId="1600798200">
    <w:abstractNumId w:val="10"/>
  </w:num>
  <w:num w:numId="21" w16cid:durableId="2129162417">
    <w:abstractNumId w:val="13"/>
  </w:num>
  <w:num w:numId="22" w16cid:durableId="1103763055">
    <w:abstractNumId w:val="4"/>
  </w:num>
  <w:num w:numId="23" w16cid:durableId="1759668225">
    <w:abstractNumId w:val="20"/>
  </w:num>
  <w:num w:numId="24" w16cid:durableId="226494491">
    <w:abstractNumId w:val="14"/>
  </w:num>
  <w:num w:numId="25" w16cid:durableId="886379194">
    <w:abstractNumId w:val="6"/>
  </w:num>
  <w:num w:numId="26" w16cid:durableId="1288924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BB"/>
    <w:rsid w:val="00011A7A"/>
    <w:rsid w:val="00100D2C"/>
    <w:rsid w:val="002E4C3A"/>
    <w:rsid w:val="00365098"/>
    <w:rsid w:val="003B4F60"/>
    <w:rsid w:val="003C5E1A"/>
    <w:rsid w:val="00452925"/>
    <w:rsid w:val="004D47C5"/>
    <w:rsid w:val="00550CFA"/>
    <w:rsid w:val="005E45A6"/>
    <w:rsid w:val="007335AA"/>
    <w:rsid w:val="00741151"/>
    <w:rsid w:val="007B3008"/>
    <w:rsid w:val="008A0D91"/>
    <w:rsid w:val="009A6CB5"/>
    <w:rsid w:val="009B1DAB"/>
    <w:rsid w:val="009C770F"/>
    <w:rsid w:val="00A53436"/>
    <w:rsid w:val="00BC13E0"/>
    <w:rsid w:val="00BF2FC5"/>
    <w:rsid w:val="00C435DC"/>
    <w:rsid w:val="00D010BB"/>
    <w:rsid w:val="00D07779"/>
    <w:rsid w:val="00DE3065"/>
    <w:rsid w:val="00E5677F"/>
    <w:rsid w:val="00E90929"/>
    <w:rsid w:val="00EC0AE0"/>
    <w:rsid w:val="00ED66E3"/>
    <w:rsid w:val="00EF7EED"/>
    <w:rsid w:val="00F360F8"/>
    <w:rsid w:val="00F5540A"/>
    <w:rsid w:val="00F7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B165"/>
  <w15:chartTrackingRefBased/>
  <w15:docId w15:val="{E51A05B4-F354-4636-8700-032B2655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0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0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0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0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0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0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0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0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0BB"/>
    <w:rPr>
      <w:rFonts w:eastAsiaTheme="majorEastAsia" w:cstheme="majorBidi"/>
      <w:color w:val="272727" w:themeColor="text1" w:themeTint="D8"/>
    </w:rPr>
  </w:style>
  <w:style w:type="paragraph" w:styleId="Title">
    <w:name w:val="Title"/>
    <w:basedOn w:val="Normal"/>
    <w:next w:val="Normal"/>
    <w:link w:val="TitleChar"/>
    <w:uiPriority w:val="10"/>
    <w:qFormat/>
    <w:rsid w:val="00D01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0BB"/>
    <w:pPr>
      <w:spacing w:before="160"/>
      <w:jc w:val="center"/>
    </w:pPr>
    <w:rPr>
      <w:i/>
      <w:iCs/>
      <w:color w:val="404040" w:themeColor="text1" w:themeTint="BF"/>
    </w:rPr>
  </w:style>
  <w:style w:type="character" w:customStyle="1" w:styleId="QuoteChar">
    <w:name w:val="Quote Char"/>
    <w:basedOn w:val="DefaultParagraphFont"/>
    <w:link w:val="Quote"/>
    <w:uiPriority w:val="29"/>
    <w:rsid w:val="00D010BB"/>
    <w:rPr>
      <w:i/>
      <w:iCs/>
      <w:color w:val="404040" w:themeColor="text1" w:themeTint="BF"/>
    </w:rPr>
  </w:style>
  <w:style w:type="paragraph" w:styleId="ListParagraph">
    <w:name w:val="List Paragraph"/>
    <w:basedOn w:val="Normal"/>
    <w:uiPriority w:val="34"/>
    <w:qFormat/>
    <w:rsid w:val="00D010BB"/>
    <w:pPr>
      <w:ind w:left="720"/>
      <w:contextualSpacing/>
    </w:pPr>
  </w:style>
  <w:style w:type="character" w:styleId="IntenseEmphasis">
    <w:name w:val="Intense Emphasis"/>
    <w:basedOn w:val="DefaultParagraphFont"/>
    <w:uiPriority w:val="21"/>
    <w:qFormat/>
    <w:rsid w:val="00D010BB"/>
    <w:rPr>
      <w:i/>
      <w:iCs/>
      <w:color w:val="2F5496" w:themeColor="accent1" w:themeShade="BF"/>
    </w:rPr>
  </w:style>
  <w:style w:type="paragraph" w:styleId="IntenseQuote">
    <w:name w:val="Intense Quote"/>
    <w:basedOn w:val="Normal"/>
    <w:next w:val="Normal"/>
    <w:link w:val="IntenseQuoteChar"/>
    <w:uiPriority w:val="30"/>
    <w:qFormat/>
    <w:rsid w:val="00D01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0BB"/>
    <w:rPr>
      <w:i/>
      <w:iCs/>
      <w:color w:val="2F5496" w:themeColor="accent1" w:themeShade="BF"/>
    </w:rPr>
  </w:style>
  <w:style w:type="character" w:styleId="IntenseReference">
    <w:name w:val="Intense Reference"/>
    <w:basedOn w:val="DefaultParagraphFont"/>
    <w:uiPriority w:val="32"/>
    <w:qFormat/>
    <w:rsid w:val="00D010BB"/>
    <w:rPr>
      <w:b/>
      <w:bCs/>
      <w:smallCaps/>
      <w:color w:val="2F5496" w:themeColor="accent1" w:themeShade="BF"/>
      <w:spacing w:val="5"/>
    </w:rPr>
  </w:style>
  <w:style w:type="character" w:styleId="Hyperlink">
    <w:name w:val="Hyperlink"/>
    <w:basedOn w:val="DefaultParagraphFont"/>
    <w:uiPriority w:val="99"/>
    <w:unhideWhenUsed/>
    <w:rsid w:val="00D010BB"/>
    <w:rPr>
      <w:color w:val="0563C1" w:themeColor="hyperlink"/>
      <w:u w:val="single"/>
    </w:rPr>
  </w:style>
  <w:style w:type="character" w:styleId="UnresolvedMention">
    <w:name w:val="Unresolved Mention"/>
    <w:basedOn w:val="DefaultParagraphFont"/>
    <w:uiPriority w:val="99"/>
    <w:semiHidden/>
    <w:unhideWhenUsed/>
    <w:rsid w:val="00D010BB"/>
    <w:rPr>
      <w:color w:val="605E5C"/>
      <w:shd w:val="clear" w:color="auto" w:fill="E1DFDD"/>
    </w:rPr>
  </w:style>
  <w:style w:type="paragraph" w:styleId="NormalWeb">
    <w:name w:val="Normal (Web)"/>
    <w:basedOn w:val="Normal"/>
    <w:uiPriority w:val="99"/>
    <w:semiHidden/>
    <w:unhideWhenUsed/>
    <w:rsid w:val="00F5540A"/>
    <w:rPr>
      <w:rFonts w:ascii="Times New Roman" w:hAnsi="Times New Roman" w:cs="Times New Roman"/>
      <w:sz w:val="24"/>
      <w:szCs w:val="24"/>
    </w:rPr>
  </w:style>
  <w:style w:type="character" w:styleId="PlaceholderText">
    <w:name w:val="Placeholder Text"/>
    <w:basedOn w:val="DefaultParagraphFont"/>
    <w:uiPriority w:val="99"/>
    <w:semiHidden/>
    <w:rsid w:val="00EC0A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50213">
      <w:bodyDiv w:val="1"/>
      <w:marLeft w:val="0"/>
      <w:marRight w:val="0"/>
      <w:marTop w:val="0"/>
      <w:marBottom w:val="0"/>
      <w:divBdr>
        <w:top w:val="none" w:sz="0" w:space="0" w:color="auto"/>
        <w:left w:val="none" w:sz="0" w:space="0" w:color="auto"/>
        <w:bottom w:val="none" w:sz="0" w:space="0" w:color="auto"/>
        <w:right w:val="none" w:sz="0" w:space="0" w:color="auto"/>
      </w:divBdr>
    </w:div>
    <w:div w:id="259291061">
      <w:bodyDiv w:val="1"/>
      <w:marLeft w:val="0"/>
      <w:marRight w:val="0"/>
      <w:marTop w:val="0"/>
      <w:marBottom w:val="0"/>
      <w:divBdr>
        <w:top w:val="none" w:sz="0" w:space="0" w:color="auto"/>
        <w:left w:val="none" w:sz="0" w:space="0" w:color="auto"/>
        <w:bottom w:val="none" w:sz="0" w:space="0" w:color="auto"/>
        <w:right w:val="none" w:sz="0" w:space="0" w:color="auto"/>
      </w:divBdr>
    </w:div>
    <w:div w:id="503515972">
      <w:bodyDiv w:val="1"/>
      <w:marLeft w:val="0"/>
      <w:marRight w:val="0"/>
      <w:marTop w:val="0"/>
      <w:marBottom w:val="0"/>
      <w:divBdr>
        <w:top w:val="none" w:sz="0" w:space="0" w:color="auto"/>
        <w:left w:val="none" w:sz="0" w:space="0" w:color="auto"/>
        <w:bottom w:val="none" w:sz="0" w:space="0" w:color="auto"/>
        <w:right w:val="none" w:sz="0" w:space="0" w:color="auto"/>
      </w:divBdr>
    </w:div>
    <w:div w:id="507985724">
      <w:bodyDiv w:val="1"/>
      <w:marLeft w:val="0"/>
      <w:marRight w:val="0"/>
      <w:marTop w:val="0"/>
      <w:marBottom w:val="0"/>
      <w:divBdr>
        <w:top w:val="none" w:sz="0" w:space="0" w:color="auto"/>
        <w:left w:val="none" w:sz="0" w:space="0" w:color="auto"/>
        <w:bottom w:val="none" w:sz="0" w:space="0" w:color="auto"/>
        <w:right w:val="none" w:sz="0" w:space="0" w:color="auto"/>
      </w:divBdr>
    </w:div>
    <w:div w:id="586962896">
      <w:bodyDiv w:val="1"/>
      <w:marLeft w:val="0"/>
      <w:marRight w:val="0"/>
      <w:marTop w:val="0"/>
      <w:marBottom w:val="0"/>
      <w:divBdr>
        <w:top w:val="none" w:sz="0" w:space="0" w:color="auto"/>
        <w:left w:val="none" w:sz="0" w:space="0" w:color="auto"/>
        <w:bottom w:val="none" w:sz="0" w:space="0" w:color="auto"/>
        <w:right w:val="none" w:sz="0" w:space="0" w:color="auto"/>
      </w:divBdr>
    </w:div>
    <w:div w:id="728842775">
      <w:bodyDiv w:val="1"/>
      <w:marLeft w:val="0"/>
      <w:marRight w:val="0"/>
      <w:marTop w:val="0"/>
      <w:marBottom w:val="0"/>
      <w:divBdr>
        <w:top w:val="none" w:sz="0" w:space="0" w:color="auto"/>
        <w:left w:val="none" w:sz="0" w:space="0" w:color="auto"/>
        <w:bottom w:val="none" w:sz="0" w:space="0" w:color="auto"/>
        <w:right w:val="none" w:sz="0" w:space="0" w:color="auto"/>
      </w:divBdr>
    </w:div>
    <w:div w:id="743800073">
      <w:bodyDiv w:val="1"/>
      <w:marLeft w:val="0"/>
      <w:marRight w:val="0"/>
      <w:marTop w:val="0"/>
      <w:marBottom w:val="0"/>
      <w:divBdr>
        <w:top w:val="none" w:sz="0" w:space="0" w:color="auto"/>
        <w:left w:val="none" w:sz="0" w:space="0" w:color="auto"/>
        <w:bottom w:val="none" w:sz="0" w:space="0" w:color="auto"/>
        <w:right w:val="none" w:sz="0" w:space="0" w:color="auto"/>
      </w:divBdr>
    </w:div>
    <w:div w:id="858469982">
      <w:bodyDiv w:val="1"/>
      <w:marLeft w:val="0"/>
      <w:marRight w:val="0"/>
      <w:marTop w:val="0"/>
      <w:marBottom w:val="0"/>
      <w:divBdr>
        <w:top w:val="none" w:sz="0" w:space="0" w:color="auto"/>
        <w:left w:val="none" w:sz="0" w:space="0" w:color="auto"/>
        <w:bottom w:val="none" w:sz="0" w:space="0" w:color="auto"/>
        <w:right w:val="none" w:sz="0" w:space="0" w:color="auto"/>
      </w:divBdr>
    </w:div>
    <w:div w:id="1097603093">
      <w:bodyDiv w:val="1"/>
      <w:marLeft w:val="0"/>
      <w:marRight w:val="0"/>
      <w:marTop w:val="0"/>
      <w:marBottom w:val="0"/>
      <w:divBdr>
        <w:top w:val="none" w:sz="0" w:space="0" w:color="auto"/>
        <w:left w:val="none" w:sz="0" w:space="0" w:color="auto"/>
        <w:bottom w:val="none" w:sz="0" w:space="0" w:color="auto"/>
        <w:right w:val="none" w:sz="0" w:space="0" w:color="auto"/>
      </w:divBdr>
    </w:div>
    <w:div w:id="1266382207">
      <w:bodyDiv w:val="1"/>
      <w:marLeft w:val="0"/>
      <w:marRight w:val="0"/>
      <w:marTop w:val="0"/>
      <w:marBottom w:val="0"/>
      <w:divBdr>
        <w:top w:val="none" w:sz="0" w:space="0" w:color="auto"/>
        <w:left w:val="none" w:sz="0" w:space="0" w:color="auto"/>
        <w:bottom w:val="none" w:sz="0" w:space="0" w:color="auto"/>
        <w:right w:val="none" w:sz="0" w:space="0" w:color="auto"/>
      </w:divBdr>
    </w:div>
    <w:div w:id="1269891138">
      <w:bodyDiv w:val="1"/>
      <w:marLeft w:val="0"/>
      <w:marRight w:val="0"/>
      <w:marTop w:val="0"/>
      <w:marBottom w:val="0"/>
      <w:divBdr>
        <w:top w:val="none" w:sz="0" w:space="0" w:color="auto"/>
        <w:left w:val="none" w:sz="0" w:space="0" w:color="auto"/>
        <w:bottom w:val="none" w:sz="0" w:space="0" w:color="auto"/>
        <w:right w:val="none" w:sz="0" w:space="0" w:color="auto"/>
      </w:divBdr>
    </w:div>
    <w:div w:id="1509832283">
      <w:bodyDiv w:val="1"/>
      <w:marLeft w:val="0"/>
      <w:marRight w:val="0"/>
      <w:marTop w:val="0"/>
      <w:marBottom w:val="0"/>
      <w:divBdr>
        <w:top w:val="none" w:sz="0" w:space="0" w:color="auto"/>
        <w:left w:val="none" w:sz="0" w:space="0" w:color="auto"/>
        <w:bottom w:val="none" w:sz="0" w:space="0" w:color="auto"/>
        <w:right w:val="none" w:sz="0" w:space="0" w:color="auto"/>
      </w:divBdr>
    </w:div>
    <w:div w:id="1988390074">
      <w:bodyDiv w:val="1"/>
      <w:marLeft w:val="0"/>
      <w:marRight w:val="0"/>
      <w:marTop w:val="0"/>
      <w:marBottom w:val="0"/>
      <w:divBdr>
        <w:top w:val="none" w:sz="0" w:space="0" w:color="auto"/>
        <w:left w:val="none" w:sz="0" w:space="0" w:color="auto"/>
        <w:bottom w:val="none" w:sz="0" w:space="0" w:color="auto"/>
        <w:right w:val="none" w:sz="0" w:space="0" w:color="auto"/>
      </w:divBdr>
    </w:div>
    <w:div w:id="201294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waste-to-energy-market" TargetMode="External"/><Relationship Id="rId3" Type="http://schemas.openxmlformats.org/officeDocument/2006/relationships/settings" Target="settings.xml"/><Relationship Id="rId7" Type="http://schemas.openxmlformats.org/officeDocument/2006/relationships/hyperlink" Target="https://www.skyquestt.com/speak-with-analyst/waste-to-energ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waste-to-energy-market" TargetMode="External"/><Relationship Id="rId11" Type="http://schemas.openxmlformats.org/officeDocument/2006/relationships/theme" Target="theme/theme1.xml"/><Relationship Id="rId5" Type="http://schemas.openxmlformats.org/officeDocument/2006/relationships/hyperlink" Target="https://www.skyquestt.com/report/waste-to-energy-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waste-to-energy-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2025-01-21T12:25:00Z</dcterms:created>
  <dcterms:modified xsi:type="dcterms:W3CDTF">2025-01-21T12:26:00Z</dcterms:modified>
</cp:coreProperties>
</file>