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8F2AA" w14:textId="79C021E2" w:rsidR="00CF500E" w:rsidRPr="00CF500E" w:rsidRDefault="00CF500E" w:rsidP="00CF500E">
      <w:proofErr w:type="spellStart"/>
      <w:r w:rsidRPr="00CF500E">
        <w:rPr>
          <w:b/>
          <w:bCs/>
        </w:rPr>
        <w:t>水素エネルギー貯蔵の市場規模、シェア、成長</w:t>
      </w:r>
      <w:proofErr w:type="spellEnd"/>
      <w:r w:rsidRPr="00CF500E">
        <w:rPr>
          <w:b/>
          <w:bCs/>
        </w:rPr>
        <w:t xml:space="preserve"> |</w:t>
      </w:r>
      <w:proofErr w:type="spellStart"/>
      <w:r w:rsidRPr="00CF500E">
        <w:rPr>
          <w:b/>
          <w:bCs/>
        </w:rPr>
        <w:t>予測</w:t>
      </w:r>
      <w:proofErr w:type="spellEnd"/>
      <w:r w:rsidRPr="00CF500E">
        <w:rPr>
          <w:b/>
          <w:bCs/>
        </w:rPr>
        <w:t xml:space="preserve"> 2025-2032年</w:t>
      </w:r>
    </w:p>
    <w:p w14:paraId="12C3013B" w14:textId="17C9F562" w:rsidR="00CF500E" w:rsidRDefault="00CF500E" w:rsidP="00CF500E">
      <w:r>
        <w:rPr>
          <w:noProof/>
        </w:rPr>
        <w:drawing>
          <wp:inline distT="0" distB="0" distL="0" distR="0" wp14:anchorId="39D772C4" wp14:editId="307B37BC">
            <wp:extent cx="5943600" cy="3678555"/>
            <wp:effectExtent l="0" t="0" r="0" b="0"/>
            <wp:docPr id="16310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0790" name="Picture 16310790"/>
                    <pic:cNvPicPr/>
                  </pic:nvPicPr>
                  <pic:blipFill>
                    <a:blip r:embed="rId5">
                      <a:extLst>
                        <a:ext uri="{28A0092B-C50C-407E-A947-70E740481C1C}">
                          <a14:useLocalDpi xmlns:a14="http://schemas.microsoft.com/office/drawing/2010/main" val="0"/>
                        </a:ext>
                      </a:extLst>
                    </a:blip>
                    <a:stretch>
                      <a:fillRect/>
                    </a:stretch>
                  </pic:blipFill>
                  <pic:spPr>
                    <a:xfrm>
                      <a:off x="0" y="0"/>
                      <a:ext cx="5943600" cy="3678555"/>
                    </a:xfrm>
                    <a:prstGeom prst="rect">
                      <a:avLst/>
                    </a:prstGeom>
                  </pic:spPr>
                </pic:pic>
              </a:graphicData>
            </a:graphic>
          </wp:inline>
        </w:drawing>
      </w:r>
    </w:p>
    <w:p w14:paraId="3E44DC29" w14:textId="77777777" w:rsidR="005C773F" w:rsidRDefault="005C773F" w:rsidP="00CF500E">
      <w:r w:rsidRPr="005C773F">
        <w:t xml:space="preserve"> </w:t>
      </w:r>
      <w:hyperlink r:id="rId6" w:history="1">
        <w:r w:rsidRPr="005C773F">
          <w:rPr>
            <w:rStyle w:val="Hyperlink"/>
          </w:rPr>
          <w:t>水素エネルギー貯蔵市場は</w:t>
        </w:r>
      </w:hyperlink>
      <w:r w:rsidRPr="005C773F">
        <w:t>、クリーンエネルギーソリューションに対する需要の高まり、技術の進歩、および政府の支援政策に牽引されて、再生可能エネルギーへの世界的な移行における重要な要素として浮上しています。SkyQuest Technologyによると、水素エネルギー貯蔵の市場規模は2032年までに226億米ドルに達する準備ができており、予測期間中に4.4%のCAGRで成長します。この市場は、環境問題に対応しながらエネルギー貯蔵の需要を満たす革新的なソリューションを提供します。</w:t>
      </w:r>
    </w:p>
    <w:p w14:paraId="42AD181A" w14:textId="23318841" w:rsidR="00CF500E" w:rsidRPr="00CF500E" w:rsidRDefault="00CF500E" w:rsidP="00CF500E">
      <w:pPr>
        <w:rPr>
          <w:b/>
          <w:bCs/>
        </w:rPr>
      </w:pPr>
      <w:r w:rsidRPr="00CF500E">
        <w:rPr>
          <w:b/>
          <w:bCs/>
        </w:rPr>
        <w:t>市場規模と成長予測</w:t>
      </w:r>
    </w:p>
    <w:p w14:paraId="05826681" w14:textId="77777777" w:rsidR="00CF500E" w:rsidRPr="00CF500E" w:rsidRDefault="00CF500E" w:rsidP="00CF500E">
      <w:r w:rsidRPr="00CF500E">
        <w:t>水素エネルギー貯蔵市場は、産業界や政府が脱炭素化とクリーンエネルギーに注力する中、大幅な成長を遂げています。水素が長期間にわたってエネルギーを貯蔵する能力と、需要と供給のバランスをとる役割は、その採用を加速する上で極めて重要です。</w:t>
      </w:r>
    </w:p>
    <w:p w14:paraId="76A31A28" w14:textId="51ACFB18" w:rsidR="00CF500E" w:rsidRPr="00CF500E" w:rsidRDefault="00CF500E" w:rsidP="00CF500E">
      <w:pPr>
        <w:rPr>
          <w:b/>
          <w:bCs/>
        </w:rPr>
      </w:pPr>
      <w:r w:rsidRPr="00CF500E">
        <w:rPr>
          <w:b/>
          <w:bCs/>
        </w:rPr>
        <w:t>レポートのサンプルはこちらからリクエストしてください https://www.skyquestt.com/sample-request/hydrogen-energy-storage-market</w:t>
      </w:r>
      <w:r w:rsidRPr="00CF500E">
        <w:rPr>
          <w:b/>
          <w:bCs/>
        </w:rPr>
        <w:br/>
      </w:r>
      <w:hyperlink r:id="rId7" w:history="1"/>
      <w:r w:rsidRPr="00CF500E">
        <w:rPr>
          <w:b/>
          <w:bCs/>
        </w:rPr>
        <w:t xml:space="preserve"> </w:t>
      </w:r>
    </w:p>
    <w:p w14:paraId="394F6AAF" w14:textId="77777777" w:rsidR="00CF500E" w:rsidRPr="00CF500E" w:rsidRDefault="00CF500E" w:rsidP="00CF500E">
      <w:pPr>
        <w:rPr>
          <w:b/>
          <w:bCs/>
        </w:rPr>
      </w:pPr>
      <w:r w:rsidRPr="00CF500E">
        <w:rPr>
          <w:b/>
          <w:bCs/>
        </w:rPr>
        <w:t>主な市場促進要因</w:t>
      </w:r>
    </w:p>
    <w:p w14:paraId="36BC7D83" w14:textId="77777777" w:rsidR="00CF500E" w:rsidRPr="00CF500E" w:rsidRDefault="00CF500E" w:rsidP="00CF500E">
      <w:pPr>
        <w:numPr>
          <w:ilvl w:val="0"/>
          <w:numId w:val="1"/>
        </w:numPr>
      </w:pPr>
      <w:r w:rsidRPr="00CF500E">
        <w:rPr>
          <w:b/>
          <w:bCs/>
        </w:rPr>
        <w:t>クリーンエネルギーへの世界的な推進</w:t>
      </w:r>
      <w:r w:rsidRPr="00CF500E">
        <w:t xml:space="preserve"> 炭素排出量削減への圧力の高まりにより、水素エネルギー貯蔵技術への投資が推進されています。</w:t>
      </w:r>
    </w:p>
    <w:p w14:paraId="7827DE6E" w14:textId="77777777" w:rsidR="00CF500E" w:rsidRPr="00CF500E" w:rsidRDefault="00CF500E" w:rsidP="00CF500E">
      <w:pPr>
        <w:numPr>
          <w:ilvl w:val="0"/>
          <w:numId w:val="1"/>
        </w:numPr>
      </w:pPr>
      <w:r w:rsidRPr="00CF500E">
        <w:rPr>
          <w:b/>
          <w:bCs/>
        </w:rPr>
        <w:t>エネルギーレジリエンスとグリッド安定化</w:t>
      </w:r>
      <w:r w:rsidRPr="00CF500E">
        <w:t xml:space="preserve"> 水素貯蔵ソリューションは、グリッドバランシングに重要なサポートを提供し、一貫したエネルギー供給を可能にします。</w:t>
      </w:r>
    </w:p>
    <w:p w14:paraId="2C8D2BFB" w14:textId="77777777" w:rsidR="00CF500E" w:rsidRPr="00CF500E" w:rsidRDefault="00CF500E" w:rsidP="00CF500E">
      <w:pPr>
        <w:numPr>
          <w:ilvl w:val="0"/>
          <w:numId w:val="1"/>
        </w:numPr>
      </w:pPr>
      <w:r w:rsidRPr="00CF500E">
        <w:rPr>
          <w:b/>
          <w:bCs/>
        </w:rPr>
        <w:lastRenderedPageBreak/>
        <w:t>グリーン水素の生産と使用を促進することを目的とした政府の政策とインセンティブ</w:t>
      </w:r>
      <w:r w:rsidRPr="00CF500E">
        <w:t>政策は、市場の成長を加速させています。</w:t>
      </w:r>
    </w:p>
    <w:p w14:paraId="3EDD0623" w14:textId="77777777" w:rsidR="00CF500E" w:rsidRPr="00CF500E" w:rsidRDefault="00CF500E" w:rsidP="00CF500E">
      <w:pPr>
        <w:numPr>
          <w:ilvl w:val="0"/>
          <w:numId w:val="1"/>
        </w:numPr>
      </w:pPr>
      <w:r w:rsidRPr="00CF500E">
        <w:rPr>
          <w:b/>
          <w:bCs/>
        </w:rPr>
        <w:t>再生可能エネルギー源との統合</w:t>
      </w:r>
      <w:r w:rsidRPr="00CF500E">
        <w:t xml:space="preserve"> 水素は、太陽光および風力システムによって生成された余剰エネルギーを効率的に貯蔵することを可能にし、それらの実行可能性を高めます。</w:t>
      </w:r>
    </w:p>
    <w:p w14:paraId="24D794C4" w14:textId="77777777" w:rsidR="00CF500E" w:rsidRPr="00CF500E" w:rsidRDefault="00CF500E" w:rsidP="00CF500E">
      <w:pPr>
        <w:rPr>
          <w:b/>
          <w:bCs/>
        </w:rPr>
      </w:pPr>
      <w:r w:rsidRPr="00CF500E">
        <w:rPr>
          <w:b/>
          <w:bCs/>
        </w:rPr>
        <w:t>市場セグメント</w:t>
      </w:r>
    </w:p>
    <w:p w14:paraId="7D72EEBA" w14:textId="77777777" w:rsidR="00CF500E" w:rsidRPr="00CF500E" w:rsidRDefault="00CF500E" w:rsidP="00CF500E">
      <w:r w:rsidRPr="00CF500E">
        <w:t>水素エネルギー貯蔵市場は、貯蔵タイプ、エンドユーザー、およびアプリケーションに基づいて分割されます。</w:t>
      </w:r>
    </w:p>
    <w:p w14:paraId="3D3D595F" w14:textId="77777777" w:rsidR="00CF500E" w:rsidRPr="00CF500E" w:rsidRDefault="00CF500E" w:rsidP="00CF500E">
      <w:pPr>
        <w:numPr>
          <w:ilvl w:val="0"/>
          <w:numId w:val="2"/>
        </w:numPr>
      </w:pPr>
      <w:r w:rsidRPr="00CF500E">
        <w:rPr>
          <w:b/>
          <w:bCs/>
        </w:rPr>
        <w:t>ストレージタイプ別:</w:t>
      </w:r>
    </w:p>
    <w:p w14:paraId="759A5877" w14:textId="77777777" w:rsidR="00CF500E" w:rsidRPr="00CF500E" w:rsidRDefault="00CF500E" w:rsidP="00CF500E">
      <w:pPr>
        <w:numPr>
          <w:ilvl w:val="1"/>
          <w:numId w:val="2"/>
        </w:numPr>
      </w:pPr>
      <w:r w:rsidRPr="00CF500E">
        <w:t>液体水素</w:t>
      </w:r>
    </w:p>
    <w:p w14:paraId="3D40CDF5" w14:textId="77777777" w:rsidR="00CF500E" w:rsidRPr="00CF500E" w:rsidRDefault="00CF500E" w:rsidP="00CF500E">
      <w:pPr>
        <w:numPr>
          <w:ilvl w:val="1"/>
          <w:numId w:val="2"/>
        </w:numPr>
      </w:pPr>
      <w:r w:rsidRPr="00CF500E">
        <w:t>ガス水素</w:t>
      </w:r>
    </w:p>
    <w:p w14:paraId="7A2A0C3D" w14:textId="77777777" w:rsidR="00CF500E" w:rsidRPr="00CF500E" w:rsidRDefault="00CF500E" w:rsidP="00CF500E">
      <w:pPr>
        <w:numPr>
          <w:ilvl w:val="1"/>
          <w:numId w:val="2"/>
        </w:numPr>
      </w:pPr>
      <w:r w:rsidRPr="00CF500E">
        <w:t>固体水素</w:t>
      </w:r>
    </w:p>
    <w:p w14:paraId="3A247101" w14:textId="77777777" w:rsidR="00CF500E" w:rsidRPr="00CF500E" w:rsidRDefault="00CF500E" w:rsidP="00CF500E">
      <w:pPr>
        <w:numPr>
          <w:ilvl w:val="0"/>
          <w:numId w:val="2"/>
        </w:numPr>
      </w:pPr>
      <w:r w:rsidRPr="00CF500E">
        <w:rPr>
          <w:b/>
          <w:bCs/>
        </w:rPr>
        <w:t>エンドユーザー別:</w:t>
      </w:r>
    </w:p>
    <w:p w14:paraId="230FFC1F" w14:textId="77777777" w:rsidR="00CF500E" w:rsidRPr="00CF500E" w:rsidRDefault="00CF500E" w:rsidP="00CF500E">
      <w:pPr>
        <w:numPr>
          <w:ilvl w:val="1"/>
          <w:numId w:val="2"/>
        </w:numPr>
      </w:pPr>
      <w:r w:rsidRPr="00CF500E">
        <w:t>インダストリアル</w:t>
      </w:r>
    </w:p>
    <w:p w14:paraId="3747F30D" w14:textId="77777777" w:rsidR="00CF500E" w:rsidRPr="00CF500E" w:rsidRDefault="00CF500E" w:rsidP="00CF500E">
      <w:pPr>
        <w:numPr>
          <w:ilvl w:val="1"/>
          <w:numId w:val="2"/>
        </w:numPr>
      </w:pPr>
      <w:r w:rsidRPr="00CF500E">
        <w:t>コマーシャル</w:t>
      </w:r>
    </w:p>
    <w:p w14:paraId="5E43FFA1" w14:textId="77777777" w:rsidR="00CF500E" w:rsidRPr="00CF500E" w:rsidRDefault="00CF500E" w:rsidP="00CF500E">
      <w:pPr>
        <w:numPr>
          <w:ilvl w:val="1"/>
          <w:numId w:val="2"/>
        </w:numPr>
      </w:pPr>
      <w:r w:rsidRPr="00CF500E">
        <w:t>住宅</w:t>
      </w:r>
    </w:p>
    <w:p w14:paraId="71B2AF62" w14:textId="77777777" w:rsidR="00CF500E" w:rsidRPr="00CF500E" w:rsidRDefault="00CF500E" w:rsidP="00CF500E">
      <w:pPr>
        <w:numPr>
          <w:ilvl w:val="0"/>
          <w:numId w:val="2"/>
        </w:numPr>
      </w:pPr>
      <w:r w:rsidRPr="00CF500E">
        <w:rPr>
          <w:b/>
          <w:bCs/>
        </w:rPr>
        <w:t>アプリケーション別:</w:t>
      </w:r>
    </w:p>
    <w:p w14:paraId="6EFF3204" w14:textId="77777777" w:rsidR="00CF500E" w:rsidRPr="00CF500E" w:rsidRDefault="00CF500E" w:rsidP="00CF500E">
      <w:pPr>
        <w:numPr>
          <w:ilvl w:val="1"/>
          <w:numId w:val="2"/>
        </w:numPr>
      </w:pPr>
      <w:r w:rsidRPr="00CF500E">
        <w:t>運輸</w:t>
      </w:r>
    </w:p>
    <w:p w14:paraId="4F2EC78D" w14:textId="77777777" w:rsidR="00CF500E" w:rsidRPr="00CF500E" w:rsidRDefault="00CF500E" w:rsidP="00CF500E">
      <w:pPr>
        <w:numPr>
          <w:ilvl w:val="1"/>
          <w:numId w:val="2"/>
        </w:numPr>
      </w:pPr>
      <w:r w:rsidRPr="00CF500E">
        <w:t>定置型電源</w:t>
      </w:r>
    </w:p>
    <w:p w14:paraId="50AA4F0D" w14:textId="77777777" w:rsidR="00CF500E" w:rsidRPr="00CF500E" w:rsidRDefault="00CF500E" w:rsidP="00CF500E">
      <w:pPr>
        <w:numPr>
          <w:ilvl w:val="1"/>
          <w:numId w:val="2"/>
        </w:numPr>
      </w:pPr>
      <w:r w:rsidRPr="00CF500E">
        <w:t>ポータブル電源</w:t>
      </w:r>
    </w:p>
    <w:p w14:paraId="30A795F7" w14:textId="383BA530" w:rsidR="00CF500E" w:rsidRPr="00CF500E" w:rsidRDefault="00CF500E" w:rsidP="00CF500E">
      <w:pPr>
        <w:rPr>
          <w:b/>
          <w:bCs/>
        </w:rPr>
      </w:pPr>
      <w:r w:rsidRPr="00CF500E">
        <w:rPr>
          <w:b/>
          <w:bCs/>
        </w:rPr>
        <w:t>アナリストに相談して、より多くの洞察を得てください https://www.skyquestt.com/speak-with-analyst/hydrogen-energy-storage-market</w:t>
      </w:r>
      <w:r w:rsidRPr="00CF500E">
        <w:br/>
      </w:r>
      <w:hyperlink r:id="rId8" w:history="1"/>
      <w:r w:rsidRPr="00CF500E">
        <w:rPr>
          <w:b/>
          <w:bCs/>
        </w:rPr>
        <w:t xml:space="preserve"> </w:t>
      </w:r>
    </w:p>
    <w:p w14:paraId="7B32B23E" w14:textId="77777777" w:rsidR="00CF500E" w:rsidRPr="00CF500E" w:rsidRDefault="00CF500E" w:rsidP="00CF500E">
      <w:pPr>
        <w:rPr>
          <w:b/>
          <w:bCs/>
        </w:rPr>
      </w:pPr>
      <w:r w:rsidRPr="00CF500E">
        <w:rPr>
          <w:b/>
          <w:bCs/>
        </w:rPr>
        <w:t>地域インサイト</w:t>
      </w:r>
    </w:p>
    <w:p w14:paraId="62ECE60A" w14:textId="77777777" w:rsidR="00CF500E" w:rsidRPr="00CF500E" w:rsidRDefault="00CF500E" w:rsidP="00CF500E">
      <w:pPr>
        <w:numPr>
          <w:ilvl w:val="0"/>
          <w:numId w:val="3"/>
        </w:numPr>
      </w:pPr>
      <w:r w:rsidRPr="00CF500E">
        <w:rPr>
          <w:b/>
          <w:bCs/>
        </w:rPr>
        <w:t>北米:</w:t>
      </w:r>
      <w:r w:rsidRPr="00CF500E">
        <w:br/>
        <w:t>この地域は、政府のイニシアチブとグリーン水素技術への投資に牽引されて、市場を支配しています。</w:t>
      </w:r>
    </w:p>
    <w:p w14:paraId="3541EEAA" w14:textId="77777777" w:rsidR="00CF500E" w:rsidRPr="00CF500E" w:rsidRDefault="00CF500E" w:rsidP="00CF500E">
      <w:pPr>
        <w:numPr>
          <w:ilvl w:val="0"/>
          <w:numId w:val="3"/>
        </w:numPr>
      </w:pPr>
      <w:r w:rsidRPr="00CF500E">
        <w:rPr>
          <w:b/>
          <w:bCs/>
        </w:rPr>
        <w:t>ヨーロッパ:</w:t>
      </w:r>
      <w:r w:rsidRPr="00CF500E">
        <w:br/>
        <w:t>ネットゼロエミッションの達成に向けたヨーロッパのコミットメントは、さまざまなセクターで水素エネルギー貯蔵ソリューションの採用を促進しています。</w:t>
      </w:r>
    </w:p>
    <w:p w14:paraId="3D6DD237" w14:textId="77777777" w:rsidR="00CF500E" w:rsidRPr="00CF500E" w:rsidRDefault="00CF500E" w:rsidP="00CF500E">
      <w:pPr>
        <w:numPr>
          <w:ilvl w:val="0"/>
          <w:numId w:val="3"/>
        </w:numPr>
      </w:pPr>
      <w:r w:rsidRPr="00CF500E">
        <w:rPr>
          <w:b/>
          <w:bCs/>
        </w:rPr>
        <w:lastRenderedPageBreak/>
        <w:t>アジア太平洋地域:</w:t>
      </w:r>
      <w:r w:rsidRPr="00CF500E">
        <w:br/>
        <w:t>この地域は、工業化、都市化、再生可能エネルギーへの投資の進展により、急速な成長を遂げています。</w:t>
      </w:r>
    </w:p>
    <w:p w14:paraId="39265562" w14:textId="77777777" w:rsidR="00CF500E" w:rsidRPr="00CF500E" w:rsidRDefault="00CF500E" w:rsidP="00CF500E">
      <w:pPr>
        <w:numPr>
          <w:ilvl w:val="0"/>
          <w:numId w:val="3"/>
        </w:numPr>
      </w:pPr>
      <w:r w:rsidRPr="00CF500E">
        <w:rPr>
          <w:b/>
          <w:bCs/>
        </w:rPr>
        <w:t>ラテンアメリカ・中東:</w:t>
      </w:r>
      <w:r w:rsidRPr="00CF500E">
        <w:br/>
        <w:t>これらの地域は、水素を活用してエネルギー安全保障の課題に対処し、持続可能な開発を支援しています。</w:t>
      </w:r>
    </w:p>
    <w:p w14:paraId="0EA65C6F" w14:textId="2C53CAD2" w:rsidR="00CF500E" w:rsidRPr="00CF500E" w:rsidRDefault="00CF500E" w:rsidP="00CF500E">
      <w:pPr>
        <w:rPr>
          <w:b/>
          <w:bCs/>
        </w:rPr>
      </w:pPr>
      <w:r w:rsidRPr="00CF500E">
        <w:rPr>
          <w:b/>
          <w:bCs/>
        </w:rPr>
        <w:t>レポートを購入して完全な分析を入手してください https://www.skyquestt.com/buy-now/hydrogen-energy-storage-market</w:t>
      </w:r>
      <w:r w:rsidRPr="00CF500E">
        <w:br/>
      </w:r>
      <w:hyperlink r:id="rId9" w:history="1"/>
      <w:r w:rsidRPr="00CF500E">
        <w:rPr>
          <w:b/>
          <w:bCs/>
        </w:rPr>
        <w:t xml:space="preserve"> </w:t>
      </w:r>
    </w:p>
    <w:p w14:paraId="44F3330B" w14:textId="77777777" w:rsidR="00CF500E" w:rsidRPr="00CF500E" w:rsidRDefault="00CF500E" w:rsidP="00CF500E">
      <w:pPr>
        <w:rPr>
          <w:b/>
          <w:bCs/>
        </w:rPr>
      </w:pPr>
      <w:r w:rsidRPr="00CF500E">
        <w:rPr>
          <w:b/>
          <w:bCs/>
        </w:rPr>
        <w:t>市場のトッププレーヤー</w:t>
      </w:r>
    </w:p>
    <w:p w14:paraId="40FA01E4" w14:textId="77777777" w:rsidR="00CF500E" w:rsidRPr="00CF500E" w:rsidRDefault="00CF500E" w:rsidP="00CF500E">
      <w:r w:rsidRPr="00CF500E">
        <w:t>水素エネルギー貯蔵市場の主要なプレーヤーは、高度で費用対効果の高いソリューションを提供するための研究開発に投資しています。著名な企業は次のとおりです。</w:t>
      </w:r>
    </w:p>
    <w:p w14:paraId="522759F3" w14:textId="77777777" w:rsidR="00CF500E" w:rsidRPr="00CF500E" w:rsidRDefault="00CF500E" w:rsidP="00CF500E">
      <w:pPr>
        <w:numPr>
          <w:ilvl w:val="0"/>
          <w:numId w:val="4"/>
        </w:numPr>
      </w:pPr>
      <w:r w:rsidRPr="00CF500E">
        <w:t>エア・リキード</w:t>
      </w:r>
    </w:p>
    <w:p w14:paraId="4AB29C1D" w14:textId="77777777" w:rsidR="00CF500E" w:rsidRPr="00CF500E" w:rsidRDefault="00CF500E" w:rsidP="00CF500E">
      <w:pPr>
        <w:numPr>
          <w:ilvl w:val="0"/>
          <w:numId w:val="4"/>
        </w:numPr>
      </w:pPr>
      <w:r w:rsidRPr="00CF500E">
        <w:t>リンデPLC</w:t>
      </w:r>
    </w:p>
    <w:p w14:paraId="411BE066" w14:textId="77777777" w:rsidR="00CF500E" w:rsidRPr="00CF500E" w:rsidRDefault="00CF500E" w:rsidP="00CF500E">
      <w:pPr>
        <w:numPr>
          <w:ilvl w:val="0"/>
          <w:numId w:val="4"/>
        </w:numPr>
      </w:pPr>
      <w:r w:rsidRPr="00CF500E">
        <w:t>カミンズ株式会社</w:t>
      </w:r>
    </w:p>
    <w:p w14:paraId="657C770E" w14:textId="77777777" w:rsidR="00CF500E" w:rsidRPr="00CF500E" w:rsidRDefault="00CF500E" w:rsidP="00CF500E">
      <w:pPr>
        <w:numPr>
          <w:ilvl w:val="0"/>
          <w:numId w:val="4"/>
        </w:numPr>
      </w:pPr>
      <w:r w:rsidRPr="00CF500E">
        <w:t>ネルASA</w:t>
      </w:r>
    </w:p>
    <w:p w14:paraId="72F0314B" w14:textId="77777777" w:rsidR="00CF500E" w:rsidRPr="00CF500E" w:rsidRDefault="00CF500E" w:rsidP="00CF500E">
      <w:pPr>
        <w:numPr>
          <w:ilvl w:val="0"/>
          <w:numId w:val="4"/>
        </w:numPr>
      </w:pPr>
      <w:r w:rsidRPr="00CF500E">
        <w:t>株式会社プラグパワー</w:t>
      </w:r>
    </w:p>
    <w:p w14:paraId="03A008F4" w14:textId="77777777" w:rsidR="00CF500E" w:rsidRPr="00CF500E" w:rsidRDefault="00CF500E" w:rsidP="00CF500E">
      <w:pPr>
        <w:numPr>
          <w:ilvl w:val="0"/>
          <w:numId w:val="4"/>
        </w:numPr>
      </w:pPr>
      <w:r w:rsidRPr="00CF500E">
        <w:t>バラード・パワー・システムズ</w:t>
      </w:r>
    </w:p>
    <w:p w14:paraId="2D84321D" w14:textId="77777777" w:rsidR="00CF500E" w:rsidRPr="00CF500E" w:rsidRDefault="00CF500E" w:rsidP="00CF500E">
      <w:pPr>
        <w:numPr>
          <w:ilvl w:val="0"/>
          <w:numId w:val="4"/>
        </w:numPr>
      </w:pPr>
      <w:r w:rsidRPr="00CF500E">
        <w:t>ITMパワーPLC</w:t>
      </w:r>
    </w:p>
    <w:p w14:paraId="43834239" w14:textId="77777777" w:rsidR="00CF500E" w:rsidRPr="00CF500E" w:rsidRDefault="00CF500E" w:rsidP="00CF500E">
      <w:pPr>
        <w:numPr>
          <w:ilvl w:val="0"/>
          <w:numId w:val="4"/>
        </w:numPr>
      </w:pPr>
      <w:proofErr w:type="spellStart"/>
      <w:r w:rsidRPr="00CF500E">
        <w:t>ハイドロニクス株式会社</w:t>
      </w:r>
      <w:proofErr w:type="spellEnd"/>
    </w:p>
    <w:p w14:paraId="1D906DAF" w14:textId="77777777" w:rsidR="00CF500E" w:rsidRPr="00CF500E" w:rsidRDefault="00CF500E" w:rsidP="00CF500E">
      <w:pPr>
        <w:numPr>
          <w:ilvl w:val="0"/>
          <w:numId w:val="4"/>
        </w:numPr>
      </w:pPr>
      <w:proofErr w:type="spellStart"/>
      <w:r w:rsidRPr="00CF500E">
        <w:t>マクフィ</w:t>
      </w:r>
      <w:proofErr w:type="spellEnd"/>
      <w:r w:rsidRPr="00CF500E">
        <w:t>ー・</w:t>
      </w:r>
      <w:proofErr w:type="spellStart"/>
      <w:r w:rsidRPr="00CF500E">
        <w:t>エナジー社</w:t>
      </w:r>
      <w:proofErr w:type="spellEnd"/>
    </w:p>
    <w:p w14:paraId="48CC9868" w14:textId="77777777" w:rsidR="00CF500E" w:rsidRPr="00CF500E" w:rsidRDefault="00CF500E" w:rsidP="00CF500E">
      <w:pPr>
        <w:numPr>
          <w:ilvl w:val="0"/>
          <w:numId w:val="4"/>
        </w:numPr>
      </w:pPr>
      <w:r w:rsidRPr="00CF500E">
        <w:t>チャートインダストリーズ株式会社</w:t>
      </w:r>
    </w:p>
    <w:p w14:paraId="52D35F0A" w14:textId="712321F9" w:rsidR="00CF500E" w:rsidRDefault="00CF500E" w:rsidP="00CF500E">
      <w:pPr>
        <w:rPr>
          <w:b/>
          <w:bCs/>
        </w:rPr>
      </w:pPr>
      <w:r>
        <w:rPr>
          <w:b/>
          <w:bCs/>
        </w:rPr>
        <w:t xml:space="preserve">全目次と企業リストはこちら: </w:t>
      </w:r>
      <w:hyperlink r:id="rId10" w:history="1">
        <w:r w:rsidRPr="00F84770">
          <w:rPr>
            <w:rStyle w:val="Hyperlink"/>
            <w:b/>
            <w:bCs/>
          </w:rPr>
          <w:t>https://www.skyquestt.com/report/hydrogen-energy-storage-market</w:t>
        </w:r>
      </w:hyperlink>
      <w:r>
        <w:rPr>
          <w:b/>
          <w:bCs/>
        </w:rPr>
        <w:t xml:space="preserve"> </w:t>
      </w:r>
    </w:p>
    <w:p w14:paraId="4B77BD4B" w14:textId="17D49E8E" w:rsidR="00CF500E" w:rsidRPr="00CF500E" w:rsidRDefault="00CF500E" w:rsidP="00CF500E">
      <w:pPr>
        <w:rPr>
          <w:b/>
          <w:bCs/>
        </w:rPr>
      </w:pPr>
      <w:r w:rsidRPr="00CF500E">
        <w:rPr>
          <w:b/>
          <w:bCs/>
        </w:rPr>
        <w:t>新たなトレンド</w:t>
      </w:r>
    </w:p>
    <w:p w14:paraId="4BA5C3AE" w14:textId="77777777" w:rsidR="00CF500E" w:rsidRPr="00CF500E" w:rsidRDefault="00CF500E" w:rsidP="00CF500E">
      <w:pPr>
        <w:numPr>
          <w:ilvl w:val="0"/>
          <w:numId w:val="5"/>
        </w:numPr>
      </w:pPr>
      <w:proofErr w:type="spellStart"/>
      <w:r w:rsidRPr="00CF500E">
        <w:rPr>
          <w:b/>
          <w:bCs/>
        </w:rPr>
        <w:t>電解槽技術の進歩</w:t>
      </w:r>
      <w:proofErr w:type="spellEnd"/>
      <w:r w:rsidRPr="00CF500E">
        <w:br/>
      </w:r>
      <w:proofErr w:type="spellStart"/>
      <w:r w:rsidRPr="00CF500E">
        <w:t>電解槽の革新により、コストが削減され、水素製造効率が向上しています</w:t>
      </w:r>
      <w:proofErr w:type="spellEnd"/>
      <w:r w:rsidRPr="00CF500E">
        <w:t>。</w:t>
      </w:r>
    </w:p>
    <w:p w14:paraId="3150D775" w14:textId="77777777" w:rsidR="00CF500E" w:rsidRPr="00CF500E" w:rsidRDefault="00CF500E" w:rsidP="00CF500E">
      <w:pPr>
        <w:numPr>
          <w:ilvl w:val="0"/>
          <w:numId w:val="5"/>
        </w:numPr>
      </w:pPr>
      <w:r w:rsidRPr="00CF500E">
        <w:rPr>
          <w:b/>
          <w:bCs/>
        </w:rPr>
        <w:t>グリーン水素の採用再生可能エネルギー源から製造された水素への嗜好の高まりは、市場の状況を変えています。</w:t>
      </w:r>
    </w:p>
    <w:p w14:paraId="056676E7" w14:textId="77777777" w:rsidR="00CF500E" w:rsidRPr="00CF500E" w:rsidRDefault="00CF500E" w:rsidP="00CF500E">
      <w:pPr>
        <w:numPr>
          <w:ilvl w:val="0"/>
          <w:numId w:val="5"/>
        </w:numPr>
      </w:pPr>
      <w:r w:rsidRPr="00CF500E">
        <w:rPr>
          <w:b/>
          <w:bCs/>
        </w:rPr>
        <w:t>水素充填インフラの拡充水素ステーションの整備は、燃料電池電気自動車(FCEV)の採用を支えています。</w:t>
      </w:r>
    </w:p>
    <w:p w14:paraId="46EC35C3" w14:textId="77777777" w:rsidR="00CF500E" w:rsidRPr="00CF500E" w:rsidRDefault="00CF500E" w:rsidP="00CF500E">
      <w:pPr>
        <w:numPr>
          <w:ilvl w:val="0"/>
          <w:numId w:val="5"/>
        </w:numPr>
      </w:pPr>
      <w:proofErr w:type="spellStart"/>
      <w:r w:rsidRPr="00CF500E">
        <w:rPr>
          <w:b/>
          <w:bCs/>
        </w:rPr>
        <w:lastRenderedPageBreak/>
        <w:t>水素水素の産業用途</w:t>
      </w:r>
      <w:proofErr w:type="spellEnd"/>
      <w:r w:rsidRPr="00CF500E">
        <w:br/>
      </w:r>
      <w:proofErr w:type="spellStart"/>
      <w:r w:rsidRPr="00CF500E">
        <w:t>鉄鋼製造、化学製造、アンモニア合成などの産業でますます使用されています</w:t>
      </w:r>
      <w:proofErr w:type="spellEnd"/>
      <w:r w:rsidRPr="00CF500E">
        <w:t>。</w:t>
      </w:r>
    </w:p>
    <w:p w14:paraId="76B2F472" w14:textId="1A9C5045" w:rsidR="00CF500E" w:rsidRDefault="00CF500E">
      <w:r w:rsidRPr="00CF500E">
        <w:t>水素エネルギー貯蔵市場は、世界が持続可能でクリーンなエネルギーソリューションに移行するにつれて、大きな可能性を秘めています。テクノロジー、スケーラビリティ、再生可能エネルギーシステムとの統合に重点を置くことで、企業はこのダイナミックな市場で大きな成長機会を活用できます。</w:t>
      </w:r>
    </w:p>
    <w:sectPr w:rsidR="00CF5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740F35"/>
    <w:multiLevelType w:val="multilevel"/>
    <w:tmpl w:val="26E6A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F523C"/>
    <w:multiLevelType w:val="multilevel"/>
    <w:tmpl w:val="30440E52"/>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2" w15:restartNumberingAfterBreak="0">
    <w:nsid w:val="657D3967"/>
    <w:multiLevelType w:val="multilevel"/>
    <w:tmpl w:val="B0D6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EC4C1A"/>
    <w:multiLevelType w:val="multilevel"/>
    <w:tmpl w:val="A7E6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9F4A46"/>
    <w:multiLevelType w:val="multilevel"/>
    <w:tmpl w:val="3858DD62"/>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num w:numId="1" w16cid:durableId="1699353361">
    <w:abstractNumId w:val="1"/>
  </w:num>
  <w:num w:numId="2" w16cid:durableId="588347786">
    <w:abstractNumId w:val="0"/>
  </w:num>
  <w:num w:numId="3" w16cid:durableId="617952054">
    <w:abstractNumId w:val="3"/>
  </w:num>
  <w:num w:numId="4" w16cid:durableId="1692565311">
    <w:abstractNumId w:val="2"/>
  </w:num>
  <w:num w:numId="5" w16cid:durableId="1002389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0E"/>
    <w:rsid w:val="00413930"/>
    <w:rsid w:val="005C773F"/>
    <w:rsid w:val="00C0227C"/>
    <w:rsid w:val="00CF500E"/>
    <w:rsid w:val="00FA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632F"/>
  <w15:chartTrackingRefBased/>
  <w15:docId w15:val="{9810B25E-11BA-4FE9-97D0-B802CC37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500E"/>
    <w:rPr>
      <w:color w:val="0563C1" w:themeColor="hyperlink"/>
      <w:u w:val="single"/>
    </w:rPr>
  </w:style>
  <w:style w:type="character" w:styleId="UnresolvedMention">
    <w:name w:val="Unresolved Mention"/>
    <w:basedOn w:val="DefaultParagraphFont"/>
    <w:uiPriority w:val="99"/>
    <w:semiHidden/>
    <w:unhideWhenUsed/>
    <w:rsid w:val="00CF500E"/>
    <w:rPr>
      <w:color w:val="605E5C"/>
      <w:shd w:val="clear" w:color="auto" w:fill="E1DFDD"/>
    </w:rPr>
  </w:style>
  <w:style w:type="character" w:styleId="PlaceholderText">
    <w:name w:val="Placeholder Text"/>
    <w:basedOn w:val="DefaultParagraphFont"/>
    <w:uiPriority w:val="99"/>
    <w:semiHidden/>
    <w:rsid w:val="00FA7C1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858397">
      <w:bodyDiv w:val="1"/>
      <w:marLeft w:val="0"/>
      <w:marRight w:val="0"/>
      <w:marTop w:val="0"/>
      <w:marBottom w:val="0"/>
      <w:divBdr>
        <w:top w:val="none" w:sz="0" w:space="0" w:color="auto"/>
        <w:left w:val="none" w:sz="0" w:space="0" w:color="auto"/>
        <w:bottom w:val="none" w:sz="0" w:space="0" w:color="auto"/>
        <w:right w:val="none" w:sz="0" w:space="0" w:color="auto"/>
      </w:divBdr>
    </w:div>
    <w:div w:id="656151487">
      <w:bodyDiv w:val="1"/>
      <w:marLeft w:val="0"/>
      <w:marRight w:val="0"/>
      <w:marTop w:val="0"/>
      <w:marBottom w:val="0"/>
      <w:divBdr>
        <w:top w:val="none" w:sz="0" w:space="0" w:color="auto"/>
        <w:left w:val="none" w:sz="0" w:space="0" w:color="auto"/>
        <w:bottom w:val="none" w:sz="0" w:space="0" w:color="auto"/>
        <w:right w:val="none" w:sz="0" w:space="0" w:color="auto"/>
      </w:divBdr>
    </w:div>
    <w:div w:id="142876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speak-with-analyst/hydrogen-energy-storage-market" TargetMode="External"/><Relationship Id="rId3" Type="http://schemas.openxmlformats.org/officeDocument/2006/relationships/settings" Target="settings.xml"/><Relationship Id="rId7" Type="http://schemas.openxmlformats.org/officeDocument/2006/relationships/hyperlink" Target="https://www.skyquestt.com/sample-request/hydrogen-energy-storage-mark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hydrogen-energy-storage-market"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www.skyquestt.com/report/hydrogen-energy-storage-market" TargetMode="External"/><Relationship Id="rId4" Type="http://schemas.openxmlformats.org/officeDocument/2006/relationships/webSettings" Target="webSettings.xml"/><Relationship Id="rId9" Type="http://schemas.openxmlformats.org/officeDocument/2006/relationships/hyperlink" Target="https://www.skyquestt.com/buy-now/hydrogen-energy-storage-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1</cp:revision>
  <dcterms:created xsi:type="dcterms:W3CDTF">2025-01-07T05:46:00Z</dcterms:created>
  <dcterms:modified xsi:type="dcterms:W3CDTF">2025-01-07T07:35:00Z</dcterms:modified>
</cp:coreProperties>
</file>