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A54F" w14:textId="7866FA96" w:rsidR="00BD52C2" w:rsidRPr="00BD52C2" w:rsidRDefault="00BD52C2" w:rsidP="00BD52C2">
      <w:pPr>
        <w:rPr>
          <w:b/>
          <w:bCs/>
        </w:rPr>
      </w:pPr>
      <w:r w:rsidRPr="00BD52C2">
        <w:rPr>
          <w:b/>
          <w:bCs/>
        </w:rPr>
        <w:t>2032年までに</w:t>
      </w:r>
      <w:r w:rsidR="00D11444" w:rsidRPr="00D11444">
        <w:rPr>
          <w:rFonts w:ascii="MS Gothic" w:eastAsia="MS Gothic" w:hAnsi="MS Gothic" w:cs="MS Gothic" w:hint="eastAsia"/>
          <w:b/>
          <w:bCs/>
        </w:rPr>
        <w:t>鉛</w:t>
      </w:r>
      <w:r w:rsidRPr="00BD52C2">
        <w:rPr>
          <w:b/>
          <w:bCs/>
        </w:rPr>
        <w:t>市場規模は331億米ドルに達し、CAGRは5.7%と堅調 | SkyQuest Technology</w:t>
      </w:r>
    </w:p>
    <w:p w14:paraId="59764FBE" w14:textId="50208AE3" w:rsidR="00BD52C2" w:rsidRDefault="00BD52C2" w:rsidP="00BD52C2">
      <w:hyperlink r:id="rId5" w:history="1">
        <w:r w:rsidRPr="00BD52C2">
          <w:rPr>
            <w:rStyle w:val="Hyperlink"/>
            <w:b/>
            <w:bCs/>
          </w:rPr>
          <w:t>鉛市場は</w:t>
        </w:r>
      </w:hyperlink>
      <w:r>
        <w:t>長年にわたって大きな進化を遂げており、その用途は自動車、建設、電子機器、エネルギー貯蔵など、さまざまな分野に広がっています。産業界はさまざまな重要な用途で鉛を引き続き必要としており、今後数年間で市場は大幅に成長する見込みです。この調査では、2032 年までの鉛市場の規模、シェア、および予測される成長傾向を調査します。</w:t>
      </w:r>
    </w:p>
    <w:p w14:paraId="235FD7C7" w14:textId="42CBC64C" w:rsidR="00BD52C2" w:rsidRDefault="00BD52C2" w:rsidP="00BD52C2">
      <w:r>
        <w:t>鉛は密度が高く、展性のある金属で、多くの産業で不可欠な要素となっています。環境や健康への影響に対する懸念が高まっているにもかかわらず、鉛は、特に自動車や工業分野で広く使用されている鉛蓄電池において、引き続き不可欠な用途を持っています。バッテリー技術、建設、電子機器の進歩により、2024年に212億5,000万ドルと評価された世界の鉛市場は、5.7%の複合年間成長率（CAGR）で成長し、2032年までに約331億ドルに達すると予想されています。</w:t>
      </w:r>
    </w:p>
    <w:p w14:paraId="3C693F50" w14:textId="4DDAA701" w:rsidR="00BD52C2" w:rsidRDefault="00BD52C2" w:rsidP="00BD52C2">
      <w:r w:rsidRPr="00BD52C2">
        <w:rPr>
          <w:b/>
          <w:bCs/>
        </w:rPr>
        <w:t>無料のサンプルコピーを入手</w:t>
      </w:r>
      <w:r>
        <w:t xml:space="preserve">- </w:t>
      </w:r>
      <w:hyperlink r:id="rId6" w:history="1">
        <w:r w:rsidRPr="00EC68ED">
          <w:rPr>
            <w:rStyle w:val="Hyperlink"/>
          </w:rPr>
          <w:t>https://www.skyquestt.com/sample-request/lead-market</w:t>
        </w:r>
      </w:hyperlink>
      <w:r>
        <w:t xml:space="preserve"> </w:t>
      </w:r>
    </w:p>
    <w:p w14:paraId="46C83CF6" w14:textId="50971D73" w:rsidR="00BD52C2" w:rsidRPr="00BD52C2" w:rsidRDefault="00BD52C2" w:rsidP="00BD52C2">
      <w:pPr>
        <w:rPr>
          <w:b/>
          <w:bCs/>
        </w:rPr>
      </w:pPr>
      <w:r w:rsidRPr="00BD52C2">
        <w:rPr>
          <w:b/>
          <w:bCs/>
        </w:rPr>
        <w:t>市場成長の主な要因</w:t>
      </w:r>
    </w:p>
    <w:p w14:paraId="0AD775CC" w14:textId="77777777" w:rsidR="00BD52C2" w:rsidRDefault="00BD52C2" w:rsidP="00BD52C2">
      <w:r>
        <w:t>1.</w:t>
      </w:r>
      <w:r w:rsidRPr="00BD52C2">
        <w:rPr>
          <w:b/>
          <w:bCs/>
        </w:rPr>
        <w:t>鉛蓄電池</w:t>
      </w:r>
      <w:r>
        <w:t>: 鉛需要の最大の要因の 1 つは、鉛蓄電池の生産です。これらの電池は、車両の始動、照明、点火に不可欠であり、産業用バックアップ システムや再生可能エネルギー貯蔵ソリューションで広く使用されています。自動車業界が電気自動車 (EV) に移行するにつれて、信頼性が高くコスト効率の高いエネルギー貯蔵ソリューションの需要が鉛蓄電池市場を推進し、鉛市場全体をさらに牽引しています。</w:t>
      </w:r>
    </w:p>
    <w:p w14:paraId="06CED114" w14:textId="77777777" w:rsidR="00BD52C2" w:rsidRDefault="00BD52C2" w:rsidP="00BD52C2">
      <w:r>
        <w:t>2.</w:t>
      </w:r>
      <w:r w:rsidRPr="00BD52C2">
        <w:rPr>
          <w:b/>
          <w:bCs/>
        </w:rPr>
        <w:t>建設業界</w:t>
      </w:r>
      <w:r>
        <w:t>: 鉛は、屋根材、雨どい、配管パイプ、放射線遮蔽材など、さまざまな製品の建設に使用されています。鉛は耐腐食性と耐久性に優れているため、これらの用途に適した材料です。特に発展途上国におけるインフラプロジェクトの世界的な拡大により、建設部門での鉛の需要が引き続き高まっています。</w:t>
      </w:r>
    </w:p>
    <w:p w14:paraId="4737A80F" w14:textId="77777777" w:rsidR="00BD52C2" w:rsidRDefault="00BD52C2" w:rsidP="00BD52C2">
      <w:r>
        <w:t>3.</w:t>
      </w:r>
      <w:r w:rsidRPr="00BD52C2">
        <w:rPr>
          <w:b/>
          <w:bCs/>
        </w:rPr>
        <w:t>電子機器製造</w:t>
      </w:r>
      <w:r>
        <w:t>: 鉛は、半導体やコネクタなどの部品を含む電子機器製造用のはんだ付け材料に使用されます。電子機器の世界的な需要が高まるにつれ、家庭用電化製品、通信、自動車用電子機器など、さまざまな用途における鉛の需要も高まります。電子機器の数の増加と技術の進歩により、この分野では鉛の需要が一貫して高まっています。</w:t>
      </w:r>
    </w:p>
    <w:p w14:paraId="06BA28EC" w14:textId="114CF672" w:rsidR="00BD52C2" w:rsidRDefault="00BD52C2" w:rsidP="00BD52C2">
      <w:r>
        <w:t>4.</w:t>
      </w:r>
      <w:r w:rsidRPr="00BD52C2">
        <w:rPr>
          <w:b/>
          <w:bCs/>
        </w:rPr>
        <w:t>弾薬</w:t>
      </w:r>
      <w:r>
        <w:t>: 鉛は密度が高く、展性があるため、弾丸や散弾などの弾薬に最適です。鉛の環境への影響に対する懸念が高まっているにもかかわらず、弾薬業界は、特に防衛およびスポーツ部門で引き続き主要な消費者となっています。さまざまな地域で銃器と弾薬の需要が続いているため、この市場では鉛の消費が続くと予想されます。</w:t>
      </w:r>
    </w:p>
    <w:p w14:paraId="2C808CC6" w14:textId="3F9D5183" w:rsidR="00BD52C2" w:rsidRPr="00BD52C2" w:rsidRDefault="00BD52C2" w:rsidP="00BD52C2">
      <w:pPr>
        <w:rPr>
          <w:b/>
          <w:bCs/>
        </w:rPr>
      </w:pPr>
      <w:r w:rsidRPr="00BD52C2">
        <w:rPr>
          <w:b/>
          <w:bCs/>
        </w:rPr>
        <w:t>リード市場セグメント分析</w:t>
      </w:r>
    </w:p>
    <w:p w14:paraId="15C152F3" w14:textId="503C97ED" w:rsidR="00BD52C2" w:rsidRPr="00BD52C2" w:rsidRDefault="00BD52C2" w:rsidP="00BD52C2">
      <w:pPr>
        <w:rPr>
          <w:b/>
          <w:bCs/>
        </w:rPr>
      </w:pPr>
      <w:r w:rsidRPr="00BD52C2">
        <w:rPr>
          <w:b/>
          <w:bCs/>
        </w:rPr>
        <w:t>世界の鉛市場は、同位体、用途、地域によって区分されています。</w:t>
      </w:r>
    </w:p>
    <w:p w14:paraId="3497E475" w14:textId="77777777" w:rsidR="00BD52C2" w:rsidRDefault="00BD52C2" w:rsidP="00BD52C2">
      <w:r w:rsidRPr="00BD52C2">
        <w:rPr>
          <w:b/>
          <w:bCs/>
        </w:rPr>
        <w:t>同位体に基づいて</w:t>
      </w:r>
      <w:r>
        <w:t>、市場は鉛204、鉛207、鉛208、鉛206、その他に分類されます。</w:t>
      </w:r>
    </w:p>
    <w:p w14:paraId="42242E7A" w14:textId="77777777" w:rsidR="00BD52C2" w:rsidRDefault="00BD52C2" w:rsidP="00BD52C2">
      <w:r w:rsidRPr="00BD52C2">
        <w:rPr>
          <w:b/>
          <w:bCs/>
        </w:rPr>
        <w:t>アプリケーションに基づいて</w:t>
      </w:r>
      <w:r>
        <w:t>、市場は弾薬、バッテリー、建設、電子機器、海洋、配管、その他に分類されます。</w:t>
      </w:r>
    </w:p>
    <w:p w14:paraId="0928C174" w14:textId="57B830FF" w:rsidR="00BD52C2" w:rsidRDefault="00BD52C2" w:rsidP="00BD52C2">
      <w:r w:rsidRPr="00BD52C2">
        <w:rPr>
          <w:b/>
          <w:bCs/>
        </w:rPr>
        <w:t>地域に基づいて</w:t>
      </w:r>
      <w:r>
        <w:t>、市場は北米、ヨーロッパ、アジア太平洋、ラテンアメリカ、中東およびアフリカに分割されています。</w:t>
      </w:r>
    </w:p>
    <w:p w14:paraId="30C9CA4D" w14:textId="70ABAE19" w:rsidR="00BD52C2" w:rsidRDefault="00BD52C2" w:rsidP="00BD52C2">
      <w:r w:rsidRPr="00BD52C2">
        <w:rPr>
          <w:b/>
          <w:bCs/>
        </w:rPr>
        <w:lastRenderedPageBreak/>
        <w:t>特定のビジネスニーズに対応するためにお問い合わせください</w:t>
      </w:r>
      <w:r>
        <w:t xml:space="preserve">- </w:t>
      </w:r>
      <w:hyperlink r:id="rId7" w:history="1">
        <w:r w:rsidRPr="00EC68ED">
          <w:rPr>
            <w:rStyle w:val="Hyperlink"/>
          </w:rPr>
          <w:t>https://www.skyquestt.com/speak-with-analyst/lead-market</w:t>
        </w:r>
      </w:hyperlink>
      <w:r>
        <w:t xml:space="preserve"> </w:t>
      </w:r>
    </w:p>
    <w:p w14:paraId="0CF2F4C7" w14:textId="57229B99" w:rsidR="00BD52C2" w:rsidRPr="00BD52C2" w:rsidRDefault="00BD52C2" w:rsidP="00BD52C2">
      <w:pPr>
        <w:rPr>
          <w:b/>
          <w:bCs/>
        </w:rPr>
      </w:pPr>
      <w:r w:rsidRPr="00BD52C2">
        <w:rPr>
          <w:b/>
          <w:bCs/>
        </w:rPr>
        <w:t>地域別インサイト</w:t>
      </w:r>
    </w:p>
    <w:p w14:paraId="5FA529C4" w14:textId="3DD7EFA3" w:rsidR="00BD52C2" w:rsidRDefault="00BD52C2" w:rsidP="00BD52C2">
      <w:r>
        <w:t>-</w:t>
      </w:r>
      <w:r w:rsidRPr="00BD52C2">
        <w:rPr>
          <w:b/>
          <w:bCs/>
        </w:rPr>
        <w:t>アジア太平洋</w:t>
      </w:r>
      <w:r>
        <w:t>：アジア太平洋地域は世界の鉛市場を支配しており、2024年には世界の市場シェアのほぼ半分を占めます。中国やインドなどのこの地域の主要プレーヤーは、大規模な自動車産業、急速に発展する建設セクター、および</w:t>
      </w:r>
      <w:hyperlink r:id="rId8" w:history="1">
        <w:r w:rsidRPr="00D66CD5">
          <w:rPr>
            <w:rStyle w:val="Hyperlink"/>
            <w:b/>
            <w:bCs/>
          </w:rPr>
          <w:t>消費者向け電子機器の需要の増加により、鉛の主要消費者です</w:t>
        </w:r>
      </w:hyperlink>
      <w:r>
        <w:t>。この地域の経済拡大、特に新興市場における経済拡大により、鉛市場の持続的な成長が保証されます。</w:t>
      </w:r>
    </w:p>
    <w:p w14:paraId="5E403C3D" w14:textId="77777777" w:rsidR="00BD52C2" w:rsidRDefault="00BD52C2" w:rsidP="00BD52C2">
      <w:r>
        <w:t>-</w:t>
      </w:r>
      <w:r w:rsidRPr="00BD52C2">
        <w:rPr>
          <w:b/>
          <w:bCs/>
        </w:rPr>
        <w:t>北米</w:t>
      </w:r>
      <w:r>
        <w:t>: 北米は、主にバッテリー システムの技術的進歩と再生可能エネルギー インフラストラクチャの拡張により、予測期間中に鉛市場が最も急速に成長すると予想されます。エネルギー貯蔵ソリューションの需要の高まりと電気自動車への移行により、この地域の鉛市場の拡大が促進されると予想されます。</w:t>
      </w:r>
    </w:p>
    <w:p w14:paraId="6667F472" w14:textId="59F640D9" w:rsidR="00BD52C2" w:rsidRDefault="00BD52C2" w:rsidP="00BD52C2">
      <w:r>
        <w:t>-</w:t>
      </w:r>
      <w:r w:rsidRPr="00BD52C2">
        <w:rPr>
          <w:b/>
          <w:bCs/>
        </w:rPr>
        <w:t>ヨーロッパ</w:t>
      </w:r>
      <w:r>
        <w:t>: 環境規制の強化により鉛のリサイクルと再利用への移行が進む中、ヨーロッパの鉛市場は着実に成長すると予想されています。ヨーロッパ諸国は、さまざまな製品に含まれる鉛の含有量を減らし、より厳しい規制を実施することに注力しています。しかし、この地域は依然として鉛蓄電池の生産と関連アプリケーションにおいて主要なプレーヤーであり続けています。</w:t>
      </w:r>
    </w:p>
    <w:p w14:paraId="1CD64C63" w14:textId="39324E65" w:rsidR="00BD52C2" w:rsidRPr="00BD52C2" w:rsidRDefault="00BD52C2" w:rsidP="00BD52C2">
      <w:pPr>
        <w:rPr>
          <w:b/>
          <w:bCs/>
        </w:rPr>
      </w:pPr>
      <w:r w:rsidRPr="00BD52C2">
        <w:rPr>
          <w:b/>
          <w:bCs/>
        </w:rPr>
        <w:t>鉛市場のトッププレーヤー</w:t>
      </w:r>
    </w:p>
    <w:p w14:paraId="643D2C7B" w14:textId="77777777" w:rsidR="00BD52C2" w:rsidRDefault="00BD52C2" w:rsidP="00BD52C2">
      <w:pPr>
        <w:pStyle w:val="ListParagraph"/>
        <w:numPr>
          <w:ilvl w:val="0"/>
          <w:numId w:val="1"/>
        </w:numPr>
      </w:pPr>
      <w:r>
        <w:t>グレンコア（スイス/英国）</w:t>
      </w:r>
    </w:p>
    <w:p w14:paraId="19E06592" w14:textId="77777777" w:rsidR="00BD52C2" w:rsidRDefault="00BD52C2" w:rsidP="00BD52C2">
      <w:pPr>
        <w:pStyle w:val="ListParagraph"/>
        <w:numPr>
          <w:ilvl w:val="0"/>
          <w:numId w:val="1"/>
        </w:numPr>
      </w:pPr>
      <w:r>
        <w:t>ドーラン（アメリカ）</w:t>
      </w:r>
    </w:p>
    <w:p w14:paraId="50A54151" w14:textId="77777777" w:rsidR="00BD52C2" w:rsidRDefault="00BD52C2" w:rsidP="00BD52C2">
      <w:pPr>
        <w:pStyle w:val="ListParagraph"/>
        <w:numPr>
          <w:ilvl w:val="0"/>
          <w:numId w:val="1"/>
        </w:numPr>
      </w:pPr>
      <w:r>
        <w:t>ヒンドゥスタン・ジンク（インド）</w:t>
      </w:r>
    </w:p>
    <w:p w14:paraId="6EC7B1DD" w14:textId="77777777" w:rsidR="00BD52C2" w:rsidRDefault="00BD52C2" w:rsidP="00BD52C2">
      <w:pPr>
        <w:pStyle w:val="ListParagraph"/>
        <w:numPr>
          <w:ilvl w:val="0"/>
          <w:numId w:val="1"/>
        </w:numPr>
      </w:pPr>
      <w:r>
        <w:t>テック・リソーシズ・リミテッド（カナダ）</w:t>
      </w:r>
    </w:p>
    <w:p w14:paraId="7DFF6BA2" w14:textId="77777777" w:rsidR="00BD52C2" w:rsidRDefault="00BD52C2" w:rsidP="00BD52C2">
      <w:pPr>
        <w:pStyle w:val="ListParagraph"/>
        <w:numPr>
          <w:ilvl w:val="0"/>
          <w:numId w:val="1"/>
        </w:numPr>
      </w:pPr>
      <w:r>
        <w:t>BHPビリトン（オーストラリア/英国）</w:t>
      </w:r>
    </w:p>
    <w:p w14:paraId="4AD12BE6" w14:textId="77777777" w:rsidR="00BD52C2" w:rsidRDefault="00BD52C2" w:rsidP="00BD52C2">
      <w:pPr>
        <w:pStyle w:val="ListParagraph"/>
        <w:numPr>
          <w:ilvl w:val="0"/>
          <w:numId w:val="1"/>
        </w:numPr>
      </w:pPr>
      <w:r>
        <w:t>カナダメタルノースアメリカ社（カナダ）</w:t>
      </w:r>
    </w:p>
    <w:p w14:paraId="558DEEBF" w14:textId="77777777" w:rsidR="00BD52C2" w:rsidRDefault="00BD52C2" w:rsidP="00BD52C2">
      <w:pPr>
        <w:pStyle w:val="ListParagraph"/>
        <w:numPr>
          <w:ilvl w:val="0"/>
          <w:numId w:val="1"/>
        </w:numPr>
      </w:pPr>
      <w:r>
        <w:t>イーストペンマニュファクチャリングカンパニー（米国）</w:t>
      </w:r>
    </w:p>
    <w:p w14:paraId="410CE735" w14:textId="77777777" w:rsidR="00BD52C2" w:rsidRDefault="00BD52C2" w:rsidP="00BD52C2">
      <w:pPr>
        <w:pStyle w:val="ListParagraph"/>
        <w:numPr>
          <w:ilvl w:val="0"/>
          <w:numId w:val="1"/>
        </w:numPr>
      </w:pPr>
      <w:r>
        <w:t>ジョンソンコントロールズ（米国）</w:t>
      </w:r>
    </w:p>
    <w:p w14:paraId="270EC395" w14:textId="77777777" w:rsidR="00BD52C2" w:rsidRDefault="00BD52C2" w:rsidP="00BD52C2">
      <w:pPr>
        <w:pStyle w:val="ListParagraph"/>
        <w:numPr>
          <w:ilvl w:val="0"/>
          <w:numId w:val="1"/>
        </w:numPr>
      </w:pPr>
      <w:r>
        <w:t>MAメタルコーポレーション（トルコ）</w:t>
      </w:r>
    </w:p>
    <w:p w14:paraId="7C71F11C" w14:textId="77777777" w:rsidR="00BD52C2" w:rsidRDefault="00BD52C2" w:rsidP="00BD52C2">
      <w:pPr>
        <w:pStyle w:val="ListParagraph"/>
        <w:numPr>
          <w:ilvl w:val="0"/>
          <w:numId w:val="1"/>
        </w:numPr>
      </w:pPr>
      <w:r>
        <w:t>ニルスター（ベルギー）</w:t>
      </w:r>
    </w:p>
    <w:p w14:paraId="3A3BB20A" w14:textId="77777777" w:rsidR="00BD52C2" w:rsidRDefault="00BD52C2" w:rsidP="00BD52C2">
      <w:pPr>
        <w:pStyle w:val="ListParagraph"/>
        <w:numPr>
          <w:ilvl w:val="0"/>
          <w:numId w:val="1"/>
        </w:numPr>
      </w:pPr>
      <w:r>
        <w:t>ヴェダンタ・リソーシズ・リミテッド（ヒンドゥスタン・ジンク）（インド）</w:t>
      </w:r>
    </w:p>
    <w:p w14:paraId="1F29EEA5" w14:textId="77777777" w:rsidR="00BD52C2" w:rsidRDefault="00BD52C2" w:rsidP="00BD52C2">
      <w:pPr>
        <w:pStyle w:val="ListParagraph"/>
        <w:numPr>
          <w:ilvl w:val="0"/>
          <w:numId w:val="1"/>
        </w:numPr>
      </w:pPr>
      <w:r>
        <w:t>グラビタ・インディア・リミテッド（インド）</w:t>
      </w:r>
    </w:p>
    <w:p w14:paraId="26B4EE95" w14:textId="77777777" w:rsidR="00BD52C2" w:rsidRDefault="00BD52C2" w:rsidP="00BD52C2">
      <w:pPr>
        <w:pStyle w:val="ListParagraph"/>
        <w:numPr>
          <w:ilvl w:val="0"/>
          <w:numId w:val="1"/>
        </w:numPr>
      </w:pPr>
      <w:r>
        <w:t>KOREAZINC（韓国）</w:t>
      </w:r>
    </w:p>
    <w:p w14:paraId="06319E47" w14:textId="77777777" w:rsidR="00BD52C2" w:rsidRDefault="00BD52C2" w:rsidP="00BD52C2">
      <w:pPr>
        <w:pStyle w:val="ListParagraph"/>
        <w:numPr>
          <w:ilvl w:val="0"/>
          <w:numId w:val="1"/>
        </w:numPr>
      </w:pPr>
      <w:r>
        <w:t>サザン・カッパー・コーポレーション（メキシコ）</w:t>
      </w:r>
    </w:p>
    <w:p w14:paraId="3891BC98" w14:textId="77777777" w:rsidR="00BD52C2" w:rsidRDefault="00BD52C2" w:rsidP="00BD52C2">
      <w:pPr>
        <w:pStyle w:val="ListParagraph"/>
        <w:numPr>
          <w:ilvl w:val="0"/>
          <w:numId w:val="1"/>
        </w:numPr>
      </w:pPr>
      <w:r>
        <w:t>エクサイド インダストリーズ リミテッド (インド)</w:t>
      </w:r>
    </w:p>
    <w:p w14:paraId="49FCF2E7" w14:textId="77777777" w:rsidR="00BD52C2" w:rsidRDefault="00BD52C2" w:rsidP="00BD52C2">
      <w:pPr>
        <w:pStyle w:val="ListParagraph"/>
        <w:numPr>
          <w:ilvl w:val="0"/>
          <w:numId w:val="1"/>
        </w:numPr>
      </w:pPr>
      <w:r>
        <w:t>韓国亜鉛株式会社（韓国）</w:t>
      </w:r>
    </w:p>
    <w:p w14:paraId="07FF600A" w14:textId="77777777" w:rsidR="00BD52C2" w:rsidRDefault="00BD52C2" w:rsidP="00BD52C2">
      <w:pPr>
        <w:pStyle w:val="ListParagraph"/>
        <w:numPr>
          <w:ilvl w:val="0"/>
          <w:numId w:val="1"/>
        </w:numPr>
      </w:pPr>
      <w:r>
        <w:t>ジンク・ナシオナル、SA de CV (メキシコ)</w:t>
      </w:r>
    </w:p>
    <w:p w14:paraId="6B14041F" w14:textId="77777777" w:rsidR="00BD52C2" w:rsidRDefault="00BD52C2" w:rsidP="00BD52C2">
      <w:pPr>
        <w:pStyle w:val="ListParagraph"/>
        <w:numPr>
          <w:ilvl w:val="0"/>
          <w:numId w:val="1"/>
        </w:numPr>
      </w:pPr>
      <w:r>
        <w:t>テック・リソーシズ・リミテッド（カナダ）</w:t>
      </w:r>
    </w:p>
    <w:p w14:paraId="79EF04B5" w14:textId="77777777" w:rsidR="00BD52C2" w:rsidRDefault="00BD52C2" w:rsidP="00BD52C2">
      <w:pPr>
        <w:pStyle w:val="ListParagraph"/>
        <w:numPr>
          <w:ilvl w:val="0"/>
          <w:numId w:val="1"/>
        </w:numPr>
      </w:pPr>
      <w:r>
        <w:t>ヴェダンタ・リソーシズ・リミテッド（インド）</w:t>
      </w:r>
    </w:p>
    <w:p w14:paraId="18FA926A" w14:textId="1D1F78D8" w:rsidR="00BD52C2" w:rsidRDefault="00BD52C2" w:rsidP="00BD52C2">
      <w:pPr>
        <w:pStyle w:val="ListParagraph"/>
        <w:numPr>
          <w:ilvl w:val="0"/>
          <w:numId w:val="1"/>
        </w:numPr>
      </w:pPr>
      <w:r>
        <w:t>グループ・メキシコ（メキシコ）</w:t>
      </w:r>
    </w:p>
    <w:p w14:paraId="3AFCFAEF" w14:textId="4F5CF43B" w:rsidR="00BD52C2" w:rsidRDefault="00BD52C2" w:rsidP="00BD52C2">
      <w:r w:rsidRPr="00BD52C2">
        <w:rPr>
          <w:b/>
          <w:bCs/>
        </w:rPr>
        <w:t>今すぐ行動を起こしましょう: 今すぐリード市場を確保しましょう</w:t>
      </w:r>
      <w:r>
        <w:t xml:space="preserve">- </w:t>
      </w:r>
      <w:hyperlink r:id="rId9" w:history="1">
        <w:r w:rsidRPr="00EC68ED">
          <w:rPr>
            <w:rStyle w:val="Hyperlink"/>
          </w:rPr>
          <w:t>https://www.skyquestt.com/buy-now/lead-market</w:t>
        </w:r>
      </w:hyperlink>
      <w:r>
        <w:t xml:space="preserve"> </w:t>
      </w:r>
    </w:p>
    <w:p w14:paraId="51A9A743" w14:textId="2894F714" w:rsidR="00BD52C2" w:rsidRPr="00BD52C2" w:rsidRDefault="00BD52C2" w:rsidP="00BD52C2">
      <w:pPr>
        <w:rPr>
          <w:b/>
          <w:bCs/>
        </w:rPr>
      </w:pPr>
      <w:r w:rsidRPr="00BD52C2">
        <w:rPr>
          <w:b/>
          <w:bCs/>
        </w:rPr>
        <w:t>市場の課題</w:t>
      </w:r>
    </w:p>
    <w:p w14:paraId="52F4A444" w14:textId="4DF0C3D1" w:rsidR="00BD52C2" w:rsidRDefault="00BD52C2" w:rsidP="00BD52C2">
      <w:r>
        <w:lastRenderedPageBreak/>
        <w:t>鉛市場は成長が見込まれていますが、いくつかの課題がその成長を妨げる可能性があります。</w:t>
      </w:r>
    </w:p>
    <w:p w14:paraId="0E4EA4B1" w14:textId="77777777" w:rsidR="00BD52C2" w:rsidRDefault="00BD52C2" w:rsidP="00BD52C2">
      <w:r>
        <w:t>1.</w:t>
      </w:r>
      <w:r w:rsidRPr="00BD52C2">
        <w:rPr>
          <w:b/>
          <w:bCs/>
        </w:rPr>
        <w:t>環境と健康への懸念</w:t>
      </w:r>
      <w:r>
        <w:t>: 鉛の毒性は十分に立証されており、さまざまな業界で規制が敷かれています。世界各国の政府は、労働者と一般市民の両方に対する鉛への曝露を減らすために厳しい規制を実施しています。持続可能性への取り組みにより、特に使用済みバッテリーからの鉛のリサイクルがますます重視されるようになっています。</w:t>
      </w:r>
    </w:p>
    <w:p w14:paraId="7A10C18F" w14:textId="77777777" w:rsidR="00BD52C2" w:rsidRDefault="00BD52C2" w:rsidP="00BD52C2">
      <w:r>
        <w:t>2.</w:t>
      </w:r>
      <w:r w:rsidRPr="00BD52C2">
        <w:rPr>
          <w:b/>
          <w:bCs/>
        </w:rPr>
        <w:t>規制圧力</w:t>
      </w:r>
      <w:r>
        <w:t>: 鉛ベースの製品、特に電池や電子機器は、環境および健康に関する規制の下で厳しい監視に直面しています。特定の消費者製品における鉛の禁止と鉛フリーの代替品の推進により、業界が主要材料として鉛に依存することがより困難になっています。</w:t>
      </w:r>
    </w:p>
    <w:p w14:paraId="48959D04" w14:textId="33228262" w:rsidR="00BD52C2" w:rsidRDefault="00BD52C2" w:rsidP="00BD52C2">
      <w:r>
        <w:t>3.</w:t>
      </w:r>
      <w:r w:rsidRPr="00BD52C2">
        <w:rPr>
          <w:b/>
          <w:bCs/>
        </w:rPr>
        <w:t>技術的代替</w:t>
      </w:r>
      <w:r>
        <w:t>: 鉛フリー電池技術やさまざまな用途の代替材料の開発は、鉛市場にとって潜在的な脅威となります。リチウムイオン電池やナトリウムイオン電池などの革新がさらに普及すれば、特にエネルギー貯蔵部門において鉛への依存度は低下する可能性があります。</w:t>
      </w:r>
    </w:p>
    <w:p w14:paraId="051787C8" w14:textId="1B129673" w:rsidR="00BD52C2" w:rsidRPr="00BD52C2" w:rsidRDefault="00BD52C2" w:rsidP="00BD52C2">
      <w:pPr>
        <w:rPr>
          <w:b/>
          <w:bCs/>
        </w:rPr>
      </w:pPr>
      <w:r w:rsidRPr="00BD52C2">
        <w:rPr>
          <w:b/>
          <w:bCs/>
        </w:rPr>
        <w:t>今後の展望</w:t>
      </w:r>
    </w:p>
    <w:p w14:paraId="66C29F13" w14:textId="33994C58" w:rsidR="00BD52C2" w:rsidRDefault="00BD52C2" w:rsidP="00BD52C2">
      <w:r>
        <w:t>こうした課題にもかかわらず、鉛市場は依然として堅調であり、2032年まで成長が続くと予想されています。特にエネルギー貯蔵ソリューション、リサイクルプロセス、より効率的な鉛蓄電池の開発における技術革新は、引き続き市場の拡大を支えるでしょう。さらに、新興市場におけるインフラ開発の需要増加と、電子機器および弾薬部門の着実な成長は、鉛需要の持続に貢献するでしょう。</w:t>
      </w:r>
    </w:p>
    <w:p w14:paraId="43BFC897" w14:textId="03E998D8" w:rsidR="00BD52C2" w:rsidRDefault="00BD52C2" w:rsidP="00BD52C2">
      <w:r>
        <w:t>市場が環境問題に適応するにつれて、鉛のリサイクルの増加や特定の用途における鉛の使用量の削減などの持続可能な慣行が、市場の将来の軌道を形作ると考えられます。鉛業界が革新を起こし、世界的な持続可能性の取り組みに適応する能力は、今後 10 年間の継続的な成功の鍵となるでしょう。</w:t>
      </w:r>
    </w:p>
    <w:p w14:paraId="3DBE7D2E" w14:textId="47627CCD" w:rsidR="00BD52C2" w:rsidRDefault="00BD52C2" w:rsidP="00BD52C2">
      <w:r w:rsidRPr="00BD52C2">
        <w:rPr>
          <w:b/>
          <w:bCs/>
        </w:rPr>
        <w:t>今すぐ鉛市場レポートをお読みください</w:t>
      </w:r>
      <w:r>
        <w:t xml:space="preserve">- </w:t>
      </w:r>
      <w:hyperlink r:id="rId10" w:history="1">
        <w:r w:rsidRPr="00EC68ED">
          <w:rPr>
            <w:rStyle w:val="Hyperlink"/>
          </w:rPr>
          <w:t>https://www.skyquestt.com/report/lead-market</w:t>
        </w:r>
      </w:hyperlink>
      <w:r>
        <w:t xml:space="preserve"> </w:t>
      </w:r>
    </w:p>
    <w:p w14:paraId="5ABD45E3" w14:textId="4FD511AC" w:rsidR="0077184B" w:rsidRDefault="00BD52C2" w:rsidP="00BD52C2">
      <w:r>
        <w:t>鉛市場は、バッテリー、建設、電子機器、弾薬における重要な用途に支えられ、2032 年まで大幅な成長が見込まれています。環境問題や規制に関する課題は残っていますが、業界の継続的な革新と新技術および持続可能性への取り組みへの適応性により、将来は明るいと見込まれます。新興市場全体での需要の高まりと、世界規模での継続的な産業発展が、市場の上昇軌道を支えるでしょう。</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531E2"/>
    <w:multiLevelType w:val="hybridMultilevel"/>
    <w:tmpl w:val="D250F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939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A0"/>
    <w:rsid w:val="00040F0D"/>
    <w:rsid w:val="000A6E5C"/>
    <w:rsid w:val="002E69A0"/>
    <w:rsid w:val="00726AF7"/>
    <w:rsid w:val="0077184B"/>
    <w:rsid w:val="00BD52C2"/>
    <w:rsid w:val="00D11444"/>
    <w:rsid w:val="00D66CD5"/>
    <w:rsid w:val="00E42444"/>
    <w:rsid w:val="00EE4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C3A9"/>
  <w15:chartTrackingRefBased/>
  <w15:docId w15:val="{A4E3CCE0-CBA7-446B-8C56-443997F7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9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9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9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9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9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9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9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9A0"/>
    <w:rPr>
      <w:rFonts w:eastAsiaTheme="majorEastAsia" w:cstheme="majorBidi"/>
      <w:color w:val="272727" w:themeColor="text1" w:themeTint="D8"/>
    </w:rPr>
  </w:style>
  <w:style w:type="paragraph" w:styleId="Title">
    <w:name w:val="Title"/>
    <w:basedOn w:val="Normal"/>
    <w:next w:val="Normal"/>
    <w:link w:val="TitleChar"/>
    <w:uiPriority w:val="10"/>
    <w:qFormat/>
    <w:rsid w:val="002E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9A0"/>
    <w:pPr>
      <w:spacing w:before="160"/>
      <w:jc w:val="center"/>
    </w:pPr>
    <w:rPr>
      <w:i/>
      <w:iCs/>
      <w:color w:val="404040" w:themeColor="text1" w:themeTint="BF"/>
    </w:rPr>
  </w:style>
  <w:style w:type="character" w:customStyle="1" w:styleId="QuoteChar">
    <w:name w:val="Quote Char"/>
    <w:basedOn w:val="DefaultParagraphFont"/>
    <w:link w:val="Quote"/>
    <w:uiPriority w:val="29"/>
    <w:rsid w:val="002E69A0"/>
    <w:rPr>
      <w:i/>
      <w:iCs/>
      <w:color w:val="404040" w:themeColor="text1" w:themeTint="BF"/>
    </w:rPr>
  </w:style>
  <w:style w:type="paragraph" w:styleId="ListParagraph">
    <w:name w:val="List Paragraph"/>
    <w:basedOn w:val="Normal"/>
    <w:uiPriority w:val="34"/>
    <w:qFormat/>
    <w:rsid w:val="002E69A0"/>
    <w:pPr>
      <w:ind w:left="720"/>
      <w:contextualSpacing/>
    </w:pPr>
  </w:style>
  <w:style w:type="character" w:styleId="IntenseEmphasis">
    <w:name w:val="Intense Emphasis"/>
    <w:basedOn w:val="DefaultParagraphFont"/>
    <w:uiPriority w:val="21"/>
    <w:qFormat/>
    <w:rsid w:val="002E69A0"/>
    <w:rPr>
      <w:i/>
      <w:iCs/>
      <w:color w:val="2F5496" w:themeColor="accent1" w:themeShade="BF"/>
    </w:rPr>
  </w:style>
  <w:style w:type="paragraph" w:styleId="IntenseQuote">
    <w:name w:val="Intense Quote"/>
    <w:basedOn w:val="Normal"/>
    <w:next w:val="Normal"/>
    <w:link w:val="IntenseQuoteChar"/>
    <w:uiPriority w:val="30"/>
    <w:qFormat/>
    <w:rsid w:val="002E6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9A0"/>
    <w:rPr>
      <w:i/>
      <w:iCs/>
      <w:color w:val="2F5496" w:themeColor="accent1" w:themeShade="BF"/>
    </w:rPr>
  </w:style>
  <w:style w:type="character" w:styleId="IntenseReference">
    <w:name w:val="Intense Reference"/>
    <w:basedOn w:val="DefaultParagraphFont"/>
    <w:uiPriority w:val="32"/>
    <w:qFormat/>
    <w:rsid w:val="002E69A0"/>
    <w:rPr>
      <w:b/>
      <w:bCs/>
      <w:smallCaps/>
      <w:color w:val="2F5496" w:themeColor="accent1" w:themeShade="BF"/>
      <w:spacing w:val="5"/>
    </w:rPr>
  </w:style>
  <w:style w:type="character" w:styleId="Hyperlink">
    <w:name w:val="Hyperlink"/>
    <w:basedOn w:val="DefaultParagraphFont"/>
    <w:uiPriority w:val="99"/>
    <w:unhideWhenUsed/>
    <w:rsid w:val="00BD52C2"/>
    <w:rPr>
      <w:color w:val="0563C1" w:themeColor="hyperlink"/>
      <w:u w:val="single"/>
    </w:rPr>
  </w:style>
  <w:style w:type="character" w:styleId="UnresolvedMention">
    <w:name w:val="Unresolved Mention"/>
    <w:basedOn w:val="DefaultParagraphFont"/>
    <w:uiPriority w:val="99"/>
    <w:semiHidden/>
    <w:unhideWhenUsed/>
    <w:rsid w:val="00BD5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sumer-electronics-market" TargetMode="External"/><Relationship Id="rId3" Type="http://schemas.openxmlformats.org/officeDocument/2006/relationships/settings" Target="settings.xml"/><Relationship Id="rId7" Type="http://schemas.openxmlformats.org/officeDocument/2006/relationships/hyperlink" Target="https://www.skyquestt.com/speak-with-analyst/lead-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lead-market" TargetMode="External"/><Relationship Id="rId11" Type="http://schemas.openxmlformats.org/officeDocument/2006/relationships/fontTable" Target="fontTable.xml"/><Relationship Id="rId5" Type="http://schemas.openxmlformats.org/officeDocument/2006/relationships/hyperlink" Target="https://www.skyquestt.com/report/lead-market" TargetMode="External"/><Relationship Id="rId10" Type="http://schemas.openxmlformats.org/officeDocument/2006/relationships/hyperlink" Target="https://www.skyquestt.com/report/lead-market" TargetMode="External"/><Relationship Id="rId4" Type="http://schemas.openxmlformats.org/officeDocument/2006/relationships/webSettings" Target="webSettings.xml"/><Relationship Id="rId9" Type="http://schemas.openxmlformats.org/officeDocument/2006/relationships/hyperlink" Target="https://www.skyquestt.com/buy-now/lead-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5</cp:revision>
  <dcterms:created xsi:type="dcterms:W3CDTF">2025-02-06T09:24:00Z</dcterms:created>
  <dcterms:modified xsi:type="dcterms:W3CDTF">2025-02-06T09:39:00Z</dcterms:modified>
</cp:coreProperties>
</file>