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EABE" w14:textId="1763F12B" w:rsidR="00487DA7" w:rsidRDefault="00487DA7" w:rsidP="00487DA7">
      <w:proofErr w:type="spellStart"/>
      <w:proofErr w:type="gramStart"/>
      <w:r w:rsidRPr="00487DA7">
        <w:rPr>
          <w:b/>
          <w:bCs/>
        </w:rPr>
        <w:t>内視鏡検査装置市場:より</w:t>
      </w:r>
      <w:proofErr w:type="gramEnd"/>
      <w:r w:rsidRPr="00487DA7">
        <w:rPr>
          <w:b/>
          <w:bCs/>
        </w:rPr>
        <w:t>健康的な未来のための低侵襲診断と治療の進歩</w:t>
      </w:r>
      <w:proofErr w:type="spellEnd"/>
    </w:p>
    <w:p w14:paraId="6AC5D8E8" w14:textId="77777777" w:rsidR="00487DA7" w:rsidRPr="00487DA7" w:rsidRDefault="00487DA7" w:rsidP="00487DA7">
      <w:r w:rsidRPr="00487DA7">
        <w:t>慢性疾患の負担の増加と世界的な高齢者人口の増加も、今後数年間でワイヤレスカプセル内視鏡検査や高解像度カメラの使用などの高度な内視鏡ツールの採用を促進すると予想されます。胆石、子宮内膜症、腸穿孔には内視鏡的介入が必要であり、予測年には内視鏡装置市場を牽引すると予想されていました。</w:t>
      </w:r>
    </w:p>
    <w:p w14:paraId="17F65FEC" w14:textId="77777777" w:rsidR="00487DA7" w:rsidRPr="00487DA7" w:rsidRDefault="00487DA7" w:rsidP="00487DA7">
      <w:pPr>
        <w:rPr>
          <w:b/>
          <w:bCs/>
        </w:rPr>
      </w:pPr>
      <w:r w:rsidRPr="00487DA7">
        <w:rPr>
          <w:b/>
          <w:bCs/>
        </w:rPr>
        <w:t>内視鏡装置の市場規模は2023年に502億2000万米ドルと評価され、2024年の540億4000万米ドルから2032年までに970億9000万米ドルに成長し、予測期間(2025年から2032年)の間に7.6%のCAGRで成長する態勢を整えています。</w:t>
      </w:r>
    </w:p>
    <w:p w14:paraId="673EC028" w14:textId="4A3BFD74" w:rsidR="00487DA7" w:rsidRPr="00487DA7" w:rsidRDefault="00487DA7" w:rsidP="00487DA7">
      <w:r w:rsidRPr="00487DA7">
        <w:t xml:space="preserve">今すぐ無料サンプルレポートを入手: </w:t>
      </w:r>
      <w:hyperlink r:id="rId5" w:history="1">
        <w:r w:rsidRPr="00487DA7">
          <w:rPr>
            <w:rStyle w:val="Hyperlink"/>
          </w:rPr>
          <w:t>https://www.skyquestt.com/sample-request/endoscopy-devices-market</w:t>
        </w:r>
      </w:hyperlink>
      <w:r w:rsidRPr="00487DA7">
        <w:t xml:space="preserve"> </w:t>
      </w:r>
    </w:p>
    <w:p w14:paraId="5E6A2554" w14:textId="2C9B920D" w:rsidR="00487DA7" w:rsidRPr="00487DA7" w:rsidRDefault="00487DA7" w:rsidP="00487DA7">
      <w:r w:rsidRPr="00487DA7">
        <w:rPr>
          <w:b/>
          <w:bCs/>
        </w:rPr>
        <w:t>市場概況</w:t>
      </w:r>
    </w:p>
    <w:p w14:paraId="4DE885A2" w14:textId="77777777" w:rsidR="00487DA7" w:rsidRPr="00487DA7" w:rsidRDefault="00487DA7" w:rsidP="00487DA7">
      <w:r w:rsidRPr="00487DA7">
        <w:t>さらに、ストライカー、オリンパス株式会社、富士フイルムホールディングス株式会社のプレミアムカメラでの分析など、医師が関心のある内臓を作成するのを助けるために、高解像度カメラライトを備えた高度な内視鏡技術を使用したいと考えている医療専門家も市場を牽引しています。内視鏡デバイスの需要が増加した場合、術後合併症を減らし、入院期間を減らすために、従来の手術よりも低侵襲手術の好みが変わることが予想される重要な要素であり、内視鏡デバイス市場の成長が加速します。</w:t>
      </w:r>
    </w:p>
    <w:p w14:paraId="570A0A6A" w14:textId="74F36570" w:rsidR="00487DA7" w:rsidRPr="00487DA7" w:rsidRDefault="00487DA7" w:rsidP="00487DA7">
      <w:r w:rsidRPr="00487DA7">
        <w:rPr>
          <w:b/>
          <w:bCs/>
        </w:rPr>
        <w:t>市場成長の主な推進力</w:t>
      </w:r>
    </w:p>
    <w:p w14:paraId="373E6B16" w14:textId="77777777" w:rsidR="00487DA7" w:rsidRPr="00487DA7" w:rsidRDefault="00487DA7" w:rsidP="00487DA7">
      <w:r w:rsidRPr="00487DA7">
        <w:t>内視鏡検査装置市場の拡大には、いくつかの要因が寄与しています。</w:t>
      </w:r>
    </w:p>
    <w:p w14:paraId="709EF804" w14:textId="62C19781" w:rsidR="00487DA7" w:rsidRPr="00487DA7" w:rsidRDefault="00487DA7" w:rsidP="00487DA7">
      <w:pPr>
        <w:numPr>
          <w:ilvl w:val="0"/>
          <w:numId w:val="1"/>
        </w:numPr>
      </w:pPr>
      <w:r w:rsidRPr="00487DA7">
        <w:rPr>
          <w:b/>
          <w:bCs/>
        </w:rPr>
        <w:t>慢性疾患の有病率の増加</w:t>
      </w:r>
      <w:r w:rsidRPr="00487DA7">
        <w:t>:胃腸障害、癌、呼吸器疾患などの疾患の発生率の上昇により、早期診断と治療に不可欠な内視鏡手術の需要が高まっています。</w:t>
      </w:r>
    </w:p>
    <w:p w14:paraId="1D9DA72B" w14:textId="37DE1EAF" w:rsidR="00487DA7" w:rsidRPr="00487DA7" w:rsidRDefault="00487DA7" w:rsidP="00487DA7">
      <w:pPr>
        <w:numPr>
          <w:ilvl w:val="0"/>
          <w:numId w:val="1"/>
        </w:numPr>
      </w:pPr>
      <w:r w:rsidRPr="00487DA7">
        <w:rPr>
          <w:b/>
          <w:bCs/>
        </w:rPr>
        <w:t>技術の進歩</w:t>
      </w:r>
      <w:r w:rsidRPr="00487DA7">
        <w:t>:高精細イメージング、カプセル内視鏡検査、ロボット支援手術などの内視鏡技術の革新により、内視鏡検査の有効性と安全性が向上し、採用が進んでいます。</w:t>
      </w:r>
    </w:p>
    <w:p w14:paraId="4422DDE2" w14:textId="5F4BEBDA" w:rsidR="00487DA7" w:rsidRPr="00487DA7" w:rsidRDefault="00487DA7" w:rsidP="00487DA7">
      <w:pPr>
        <w:numPr>
          <w:ilvl w:val="0"/>
          <w:numId w:val="1"/>
        </w:numPr>
      </w:pPr>
      <w:r w:rsidRPr="00487DA7">
        <w:rPr>
          <w:b/>
          <w:bCs/>
        </w:rPr>
        <w:t>低侵襲手術の好み</w:t>
      </w:r>
      <w:r w:rsidRPr="00487DA7">
        <w:t>: 患者と医療提供者の両方が、痛みの軽減、入院期間の短縮、回復期間の短縮などの利点により、従来の手術よりも低侵襲技術をますます好むようになっています。</w:t>
      </w:r>
    </w:p>
    <w:p w14:paraId="08A708F6" w14:textId="7EA3E096" w:rsidR="00487DA7" w:rsidRPr="00487DA7" w:rsidRDefault="00487DA7" w:rsidP="00487DA7">
      <w:pPr>
        <w:numPr>
          <w:ilvl w:val="0"/>
          <w:numId w:val="1"/>
        </w:numPr>
      </w:pPr>
      <w:r w:rsidRPr="00487DA7">
        <w:rPr>
          <w:b/>
          <w:bCs/>
        </w:rPr>
        <w:t>高齢化人口</w:t>
      </w:r>
      <w:r w:rsidRPr="00487DA7">
        <w:t>: 高齢化する世界人口は、診断および治療的な内視鏡的処置を必要とするさまざまな病状にかかりやすく、それによって市場の成長を促進します。</w:t>
      </w:r>
    </w:p>
    <w:p w14:paraId="0B0F8163" w14:textId="77777777" w:rsidR="00487DA7" w:rsidRPr="00487DA7" w:rsidRDefault="00487DA7" w:rsidP="00487DA7">
      <w:r w:rsidRPr="00487DA7">
        <w:rPr>
          <w:b/>
          <w:bCs/>
        </w:rPr>
        <w:t>市場セグメンテーション</w:t>
      </w:r>
    </w:p>
    <w:p w14:paraId="6CE37965" w14:textId="6FEBC4E3" w:rsidR="00487DA7" w:rsidRPr="00487DA7" w:rsidRDefault="00487DA7" w:rsidP="00487DA7">
      <w:r w:rsidRPr="00487DA7">
        <w:lastRenderedPageBreak/>
        <w:t>内視鏡装置市場は、製品の種類、アプリケーション、エンドユーザー、および地域に基づいてセグメント化されています。</w:t>
      </w:r>
    </w:p>
    <w:p w14:paraId="6DB50E00" w14:textId="77777777" w:rsidR="00487DA7" w:rsidRPr="00487DA7" w:rsidRDefault="00487DA7" w:rsidP="00487DA7">
      <w:pPr>
        <w:numPr>
          <w:ilvl w:val="0"/>
          <w:numId w:val="2"/>
        </w:numPr>
      </w:pPr>
      <w:r w:rsidRPr="00487DA7">
        <w:rPr>
          <w:b/>
          <w:bCs/>
        </w:rPr>
        <w:t>製品タイプ別</w:t>
      </w:r>
      <w:r w:rsidRPr="00487DA7">
        <w:t>:</w:t>
      </w:r>
    </w:p>
    <w:p w14:paraId="55E70F02" w14:textId="42ED35F8" w:rsidR="00487DA7" w:rsidRPr="00487DA7" w:rsidRDefault="00487DA7" w:rsidP="00487DA7">
      <w:pPr>
        <w:numPr>
          <w:ilvl w:val="1"/>
          <w:numId w:val="2"/>
        </w:numPr>
      </w:pPr>
      <w:r w:rsidRPr="00487DA7">
        <w:rPr>
          <w:i/>
          <w:iCs/>
        </w:rPr>
        <w:t>内視鏡</w:t>
      </w:r>
      <w:r w:rsidRPr="00487DA7">
        <w:t>:このセグメントは最大の市場シェアを保持しており、軟性内視鏡はその汎用性と患者の快適さから特に普及しています。</w:t>
      </w:r>
    </w:p>
    <w:p w14:paraId="1C37A70E" w14:textId="213C4E87" w:rsidR="00487DA7" w:rsidRPr="00487DA7" w:rsidRDefault="00487DA7" w:rsidP="00487DA7">
      <w:pPr>
        <w:numPr>
          <w:ilvl w:val="1"/>
          <w:numId w:val="2"/>
        </w:numPr>
      </w:pPr>
      <w:r w:rsidRPr="00487DA7">
        <w:rPr>
          <w:i/>
          <w:iCs/>
        </w:rPr>
        <w:t>内視鏡ビジュアライゼーションシステム</w:t>
      </w:r>
      <w:r w:rsidRPr="00487DA7">
        <w:t>:これらのシステムは、高解像度および3Dイメージング技術の需要に牽引されて、急速な成長を遂げています。</w:t>
      </w:r>
    </w:p>
    <w:p w14:paraId="1E108A12" w14:textId="219D45F2" w:rsidR="00487DA7" w:rsidRPr="00487DA7" w:rsidRDefault="00487DA7" w:rsidP="00487DA7">
      <w:pPr>
        <w:numPr>
          <w:ilvl w:val="1"/>
          <w:numId w:val="2"/>
        </w:numPr>
      </w:pPr>
      <w:r w:rsidRPr="00487DA7">
        <w:rPr>
          <w:i/>
          <w:iCs/>
        </w:rPr>
        <w:t>手術器具</w:t>
      </w:r>
      <w:r w:rsidRPr="00487DA7">
        <w:t>: 鉗子、はさみ、回収装置など、内視鏡手術中に使用される器具が含まれます。</w:t>
      </w:r>
    </w:p>
    <w:p w14:paraId="7B8DA10A" w14:textId="77777777" w:rsidR="00487DA7" w:rsidRPr="00487DA7" w:rsidRDefault="00487DA7" w:rsidP="00487DA7">
      <w:pPr>
        <w:numPr>
          <w:ilvl w:val="0"/>
          <w:numId w:val="2"/>
        </w:numPr>
      </w:pPr>
      <w:r w:rsidRPr="00487DA7">
        <w:rPr>
          <w:b/>
          <w:bCs/>
        </w:rPr>
        <w:t>アプリケーション別</w:t>
      </w:r>
      <w:r w:rsidRPr="00487DA7">
        <w:t>:</w:t>
      </w:r>
    </w:p>
    <w:p w14:paraId="0367E7EF" w14:textId="29911188" w:rsidR="00487DA7" w:rsidRPr="00487DA7" w:rsidRDefault="00487DA7" w:rsidP="00487DA7">
      <w:pPr>
        <w:numPr>
          <w:ilvl w:val="1"/>
          <w:numId w:val="2"/>
        </w:numPr>
      </w:pPr>
      <w:r w:rsidRPr="00487DA7">
        <w:rPr>
          <w:i/>
          <w:iCs/>
        </w:rPr>
        <w:t>胃腸内視鏡検査</w:t>
      </w:r>
      <w:r w:rsidRPr="00487DA7">
        <w:t>:世界的に胃腸障害の高い有病率を反映して、アプリケーションセグメントを支配しています。</w:t>
      </w:r>
    </w:p>
    <w:p w14:paraId="4439737F" w14:textId="3D5A6639" w:rsidR="00487DA7" w:rsidRPr="00487DA7" w:rsidRDefault="00487DA7" w:rsidP="00487DA7">
      <w:pPr>
        <w:numPr>
          <w:ilvl w:val="1"/>
          <w:numId w:val="2"/>
        </w:numPr>
      </w:pPr>
      <w:r w:rsidRPr="00487DA7">
        <w:rPr>
          <w:i/>
          <w:iCs/>
        </w:rPr>
        <w:t>腹腔鏡検査</w:t>
      </w:r>
      <w:r w:rsidRPr="00487DA7">
        <w:t>:腹部および骨盤の手術に広く使用されており、市場収益に大きく貢献しています。</w:t>
      </w:r>
    </w:p>
    <w:p w14:paraId="6B10A766" w14:textId="50106E0D" w:rsidR="00487DA7" w:rsidRPr="00487DA7" w:rsidRDefault="00487DA7" w:rsidP="00487DA7">
      <w:pPr>
        <w:numPr>
          <w:ilvl w:val="1"/>
          <w:numId w:val="2"/>
        </w:numPr>
      </w:pPr>
      <w:r w:rsidRPr="00487DA7">
        <w:rPr>
          <w:i/>
          <w:iCs/>
        </w:rPr>
        <w:t>その他のアプリケーション</w:t>
      </w:r>
      <w:r w:rsidRPr="00487DA7">
        <w:t>: 関節鏡検査、泌尿器科内視鏡検査、気管支鏡検査などが含まれます。</w:t>
      </w:r>
    </w:p>
    <w:p w14:paraId="78F2F334" w14:textId="77777777" w:rsidR="00487DA7" w:rsidRPr="00487DA7" w:rsidRDefault="00487DA7" w:rsidP="00487DA7">
      <w:pPr>
        <w:numPr>
          <w:ilvl w:val="0"/>
          <w:numId w:val="2"/>
        </w:numPr>
      </w:pPr>
      <w:r w:rsidRPr="00487DA7">
        <w:rPr>
          <w:b/>
          <w:bCs/>
        </w:rPr>
        <w:t>エンドユーザー別</w:t>
      </w:r>
      <w:r w:rsidRPr="00487DA7">
        <w:t>:</w:t>
      </w:r>
    </w:p>
    <w:p w14:paraId="1B691B89" w14:textId="215ABE4B" w:rsidR="00487DA7" w:rsidRPr="00487DA7" w:rsidRDefault="00487DA7" w:rsidP="00487DA7">
      <w:pPr>
        <w:numPr>
          <w:ilvl w:val="1"/>
          <w:numId w:val="2"/>
        </w:numPr>
      </w:pPr>
      <w:r w:rsidRPr="00487DA7">
        <w:rPr>
          <w:i/>
          <w:iCs/>
        </w:rPr>
        <w:t>病院</w:t>
      </w:r>
      <w:r w:rsidRPr="00487DA7">
        <w:t>:高度な設備と熟練した専門家を備えた内視鏡検査装置の主要な消費者。</w:t>
      </w:r>
    </w:p>
    <w:p w14:paraId="2A52242C" w14:textId="3143075B" w:rsidR="00487DA7" w:rsidRPr="00487DA7" w:rsidRDefault="00487DA7" w:rsidP="00487DA7">
      <w:pPr>
        <w:numPr>
          <w:ilvl w:val="1"/>
          <w:numId w:val="2"/>
        </w:numPr>
      </w:pPr>
      <w:r w:rsidRPr="00487DA7">
        <w:rPr>
          <w:i/>
          <w:iCs/>
        </w:rPr>
        <w:t>外来手術センター/クリニック</w:t>
      </w:r>
      <w:r w:rsidRPr="00487DA7">
        <w:t>:外来手術の数の増加により注目を集めています。</w:t>
      </w:r>
    </w:p>
    <w:p w14:paraId="2C4277D0" w14:textId="77777777" w:rsidR="00487DA7" w:rsidRPr="00487DA7" w:rsidRDefault="00487DA7" w:rsidP="00487DA7">
      <w:r w:rsidRPr="00487DA7">
        <w:rPr>
          <w:b/>
          <w:bCs/>
        </w:rPr>
        <w:t>地域インサイト</w:t>
      </w:r>
    </w:p>
    <w:p w14:paraId="0CFB3983" w14:textId="737E0C2A" w:rsidR="00487DA7" w:rsidRPr="00487DA7" w:rsidRDefault="00487DA7" w:rsidP="00487DA7">
      <w:r w:rsidRPr="00487DA7">
        <w:t>北米は、有利な償還政策、慢性疾患の高い有病率、医療インフラへの多額の投資などの要因により、内視鏡装置市場をリードしています。アジア太平洋地域は、人口の増加、医療費の増加、低侵襲手術に対する意識の高まりにより、最も速い成長を遂げると予想されています。</w:t>
      </w:r>
    </w:p>
    <w:p w14:paraId="1DCDFA18" w14:textId="77777777" w:rsidR="00487DA7" w:rsidRPr="00487DA7" w:rsidRDefault="00487DA7" w:rsidP="00487DA7">
      <w:pPr>
        <w:rPr>
          <w:b/>
          <w:bCs/>
        </w:rPr>
      </w:pPr>
      <w:r w:rsidRPr="00487DA7">
        <w:rPr>
          <w:b/>
          <w:bCs/>
        </w:rPr>
        <w:t>内視鏡装置市場のトッププレーヤー</w:t>
      </w:r>
    </w:p>
    <w:p w14:paraId="02001DC0" w14:textId="77777777" w:rsidR="00487DA7" w:rsidRPr="00487DA7" w:rsidRDefault="00487DA7" w:rsidP="00487DA7">
      <w:pPr>
        <w:pStyle w:val="ListParagraph"/>
        <w:numPr>
          <w:ilvl w:val="0"/>
          <w:numId w:val="3"/>
        </w:numPr>
      </w:pPr>
      <w:r w:rsidRPr="00487DA7">
        <w:t xml:space="preserve">メドトロニック(米国) </w:t>
      </w:r>
    </w:p>
    <w:p w14:paraId="5981F69C" w14:textId="77777777" w:rsidR="00487DA7" w:rsidRPr="00487DA7" w:rsidRDefault="00487DA7" w:rsidP="00487DA7">
      <w:pPr>
        <w:pStyle w:val="ListParagraph"/>
        <w:numPr>
          <w:ilvl w:val="0"/>
          <w:numId w:val="3"/>
        </w:numPr>
      </w:pPr>
      <w:r w:rsidRPr="00487DA7">
        <w:lastRenderedPageBreak/>
        <w:t xml:space="preserve">ジョンソン・エンド・ジョンソン (米国) </w:t>
      </w:r>
    </w:p>
    <w:p w14:paraId="69DEB0CA" w14:textId="77777777" w:rsidR="00487DA7" w:rsidRPr="00487DA7" w:rsidRDefault="00487DA7" w:rsidP="00487DA7">
      <w:pPr>
        <w:pStyle w:val="ListParagraph"/>
        <w:numPr>
          <w:ilvl w:val="0"/>
          <w:numId w:val="3"/>
        </w:numPr>
      </w:pPr>
      <w:r w:rsidRPr="00487DA7">
        <w:t xml:space="preserve">オリンパス株式会社(日本) </w:t>
      </w:r>
    </w:p>
    <w:p w14:paraId="1F31185E" w14:textId="77777777" w:rsidR="00487DA7" w:rsidRPr="00487DA7" w:rsidRDefault="00487DA7" w:rsidP="00487DA7">
      <w:pPr>
        <w:pStyle w:val="ListParagraph"/>
        <w:numPr>
          <w:ilvl w:val="0"/>
          <w:numId w:val="3"/>
        </w:numPr>
      </w:pPr>
      <w:r w:rsidRPr="00487DA7">
        <w:t xml:space="preserve">富士フイルムホールディングス株式会社(東京都) </w:t>
      </w:r>
    </w:p>
    <w:p w14:paraId="39807F9A" w14:textId="77777777" w:rsidR="00487DA7" w:rsidRPr="00487DA7" w:rsidRDefault="00487DA7" w:rsidP="00487DA7">
      <w:pPr>
        <w:pStyle w:val="ListParagraph"/>
        <w:numPr>
          <w:ilvl w:val="0"/>
          <w:numId w:val="3"/>
        </w:numPr>
      </w:pPr>
      <w:r w:rsidRPr="00487DA7">
        <w:t xml:space="preserve">Stryker Corporation (米国) </w:t>
      </w:r>
    </w:p>
    <w:p w14:paraId="11AC0C4B" w14:textId="77777777" w:rsidR="00487DA7" w:rsidRPr="00487DA7" w:rsidRDefault="00487DA7" w:rsidP="00487DA7">
      <w:pPr>
        <w:pStyle w:val="ListParagraph"/>
        <w:numPr>
          <w:ilvl w:val="0"/>
          <w:numId w:val="3"/>
        </w:numPr>
      </w:pPr>
      <w:r w:rsidRPr="00487DA7">
        <w:t xml:space="preserve">Karl Storz SE &amp; Co. KG (ドイツ) </w:t>
      </w:r>
    </w:p>
    <w:p w14:paraId="10604874" w14:textId="77777777" w:rsidR="00487DA7" w:rsidRPr="00487DA7" w:rsidRDefault="00487DA7" w:rsidP="00487DA7">
      <w:pPr>
        <w:pStyle w:val="ListParagraph"/>
        <w:numPr>
          <w:ilvl w:val="0"/>
          <w:numId w:val="3"/>
        </w:numPr>
      </w:pPr>
      <w:r w:rsidRPr="00487DA7">
        <w:t xml:space="preserve">ボストン・サイエンティフィック・コーポレーション(米国) </w:t>
      </w:r>
    </w:p>
    <w:p w14:paraId="58C84E40" w14:textId="77777777" w:rsidR="00487DA7" w:rsidRPr="00487DA7" w:rsidRDefault="00487DA7" w:rsidP="00487DA7">
      <w:pPr>
        <w:pStyle w:val="ListParagraph"/>
        <w:numPr>
          <w:ilvl w:val="0"/>
          <w:numId w:val="3"/>
        </w:numPr>
      </w:pPr>
      <w:r w:rsidRPr="00487DA7">
        <w:t xml:space="preserve">クックメディカル(米国) </w:t>
      </w:r>
    </w:p>
    <w:p w14:paraId="176ECB5D" w14:textId="77777777" w:rsidR="00487DA7" w:rsidRPr="00487DA7" w:rsidRDefault="00487DA7" w:rsidP="00487DA7">
      <w:pPr>
        <w:pStyle w:val="ListParagraph"/>
        <w:numPr>
          <w:ilvl w:val="0"/>
          <w:numId w:val="3"/>
        </w:numPr>
      </w:pPr>
      <w:r w:rsidRPr="00487DA7">
        <w:t xml:space="preserve">Smith &amp; Nephew plc (英国) </w:t>
      </w:r>
    </w:p>
    <w:p w14:paraId="107C67A9" w14:textId="77777777" w:rsidR="00487DA7" w:rsidRPr="00487DA7" w:rsidRDefault="00487DA7" w:rsidP="00487DA7">
      <w:pPr>
        <w:pStyle w:val="ListParagraph"/>
        <w:numPr>
          <w:ilvl w:val="0"/>
          <w:numId w:val="3"/>
        </w:numPr>
      </w:pPr>
      <w:r w:rsidRPr="00487DA7">
        <w:t xml:space="preserve">HOYA株式会社(日本) </w:t>
      </w:r>
    </w:p>
    <w:p w14:paraId="0FA16CB4" w14:textId="77777777" w:rsidR="00487DA7" w:rsidRPr="00487DA7" w:rsidRDefault="00487DA7" w:rsidP="00487DA7">
      <w:pPr>
        <w:pStyle w:val="ListParagraph"/>
        <w:numPr>
          <w:ilvl w:val="0"/>
          <w:numId w:val="3"/>
        </w:numPr>
      </w:pPr>
      <w:r w:rsidRPr="00487DA7">
        <w:t xml:space="preserve">CONMED Corporation (米国) </w:t>
      </w:r>
    </w:p>
    <w:p w14:paraId="3ED3F29C" w14:textId="77777777" w:rsidR="00487DA7" w:rsidRPr="00487DA7" w:rsidRDefault="00487DA7" w:rsidP="00487DA7">
      <w:pPr>
        <w:pStyle w:val="ListParagraph"/>
        <w:numPr>
          <w:ilvl w:val="0"/>
          <w:numId w:val="3"/>
        </w:numPr>
      </w:pPr>
      <w:r w:rsidRPr="00487DA7">
        <w:t xml:space="preserve">ペンタックスメディカル(日本) </w:t>
      </w:r>
    </w:p>
    <w:p w14:paraId="640F0D82" w14:textId="77777777" w:rsidR="00487DA7" w:rsidRPr="00487DA7" w:rsidRDefault="00487DA7" w:rsidP="00487DA7">
      <w:pPr>
        <w:pStyle w:val="ListParagraph"/>
        <w:numPr>
          <w:ilvl w:val="0"/>
          <w:numId w:val="3"/>
        </w:numPr>
      </w:pPr>
      <w:r w:rsidRPr="00487DA7">
        <w:t xml:space="preserve">Richard Wolf GmbH (ドイツ) </w:t>
      </w:r>
    </w:p>
    <w:p w14:paraId="30860EF7" w14:textId="77777777" w:rsidR="00487DA7" w:rsidRPr="00487DA7" w:rsidRDefault="00487DA7" w:rsidP="00487DA7">
      <w:pPr>
        <w:pStyle w:val="ListParagraph"/>
        <w:numPr>
          <w:ilvl w:val="0"/>
          <w:numId w:val="3"/>
        </w:numPr>
      </w:pPr>
      <w:r w:rsidRPr="00487DA7">
        <w:t xml:space="preserve">B. Braun Melsungen AG (ドイツ) </w:t>
      </w:r>
    </w:p>
    <w:p w14:paraId="21F8F24C" w14:textId="77777777" w:rsidR="00487DA7" w:rsidRPr="00487DA7" w:rsidRDefault="00487DA7" w:rsidP="00487DA7">
      <w:pPr>
        <w:pStyle w:val="ListParagraph"/>
        <w:numPr>
          <w:ilvl w:val="0"/>
          <w:numId w:val="3"/>
        </w:numPr>
      </w:pPr>
      <w:r w:rsidRPr="00487DA7">
        <w:t xml:space="preserve">オリンパスメディカルシステムズ株式会社(東京都) </w:t>
      </w:r>
    </w:p>
    <w:p w14:paraId="66741BE8" w14:textId="77777777" w:rsidR="00487DA7" w:rsidRPr="00487DA7" w:rsidRDefault="00487DA7" w:rsidP="00487DA7">
      <w:pPr>
        <w:pStyle w:val="ListParagraph"/>
        <w:numPr>
          <w:ilvl w:val="0"/>
          <w:numId w:val="3"/>
        </w:numPr>
      </w:pPr>
      <w:r w:rsidRPr="00487DA7">
        <w:t xml:space="preserve">Fujifilm Medical Systems USA, Inc.(米国) </w:t>
      </w:r>
    </w:p>
    <w:p w14:paraId="0F5F8C5E" w14:textId="77777777" w:rsidR="00487DA7" w:rsidRPr="00487DA7" w:rsidRDefault="00487DA7" w:rsidP="00487DA7">
      <w:pPr>
        <w:pStyle w:val="ListParagraph"/>
        <w:numPr>
          <w:ilvl w:val="0"/>
          <w:numId w:val="3"/>
        </w:numPr>
      </w:pPr>
      <w:r w:rsidRPr="00487DA7">
        <w:t xml:space="preserve">Medtronic plc (アイルランド) </w:t>
      </w:r>
    </w:p>
    <w:p w14:paraId="5F98BA01" w14:textId="77777777" w:rsidR="00487DA7" w:rsidRPr="00487DA7" w:rsidRDefault="00487DA7" w:rsidP="00487DA7">
      <w:pPr>
        <w:pStyle w:val="ListParagraph"/>
        <w:numPr>
          <w:ilvl w:val="0"/>
          <w:numId w:val="3"/>
        </w:numPr>
      </w:pPr>
      <w:r w:rsidRPr="00487DA7">
        <w:t xml:space="preserve">KARL STORZ Endoscopy-America, Inc.(米国) </w:t>
      </w:r>
    </w:p>
    <w:p w14:paraId="012499A0" w14:textId="77777777" w:rsidR="00487DA7" w:rsidRPr="00487DA7" w:rsidRDefault="00487DA7" w:rsidP="00487DA7">
      <w:pPr>
        <w:pStyle w:val="ListParagraph"/>
        <w:numPr>
          <w:ilvl w:val="0"/>
          <w:numId w:val="3"/>
        </w:numPr>
      </w:pPr>
      <w:r w:rsidRPr="00487DA7">
        <w:t xml:space="preserve">Arthrex, Inc. (米国) </w:t>
      </w:r>
    </w:p>
    <w:p w14:paraId="257BC63B" w14:textId="77777777" w:rsidR="00487DA7" w:rsidRPr="00487DA7" w:rsidRDefault="00487DA7" w:rsidP="00487DA7">
      <w:pPr>
        <w:pStyle w:val="ListParagraph"/>
        <w:numPr>
          <w:ilvl w:val="0"/>
          <w:numId w:val="3"/>
        </w:numPr>
      </w:pPr>
      <w:r w:rsidRPr="00487DA7">
        <w:t xml:space="preserve">Ethicon, Inc.(米国) </w:t>
      </w:r>
    </w:p>
    <w:p w14:paraId="4A9E056B" w14:textId="6AC11E0A" w:rsidR="00487DA7" w:rsidRPr="00487DA7" w:rsidRDefault="00487DA7" w:rsidP="00487DA7">
      <w:r w:rsidRPr="00487DA7">
        <w:t xml:space="preserve">レポート全文は、次のURLからアクセスできます https://www.skyquestt.com/report/endoscopy-devices-market </w:t>
      </w:r>
      <w:hyperlink r:id="rId6" w:history="1"/>
      <w:r w:rsidRPr="00487DA7">
        <w:t xml:space="preserve"> </w:t>
      </w:r>
    </w:p>
    <w:p w14:paraId="1ADE22F6" w14:textId="71B868EB" w:rsidR="00487DA7" w:rsidRPr="00487DA7" w:rsidRDefault="00487DA7" w:rsidP="00487DA7">
      <w:r w:rsidRPr="00487DA7">
        <w:rPr>
          <w:b/>
          <w:bCs/>
        </w:rPr>
        <w:t>今後の見通し</w:t>
      </w:r>
    </w:p>
    <w:p w14:paraId="56EFEDD7" w14:textId="337502E5" w:rsidR="00487DA7" w:rsidRDefault="00487DA7" w:rsidP="00487DA7">
      <w:r w:rsidRPr="00487DA7">
        <w:t>内視鏡検査装置市場の未来は、継続的な技術革新と疾患の早期発見への注目の高まりにより、有望に見えます。人工知能とロボット工学を内視鏡手術に統合することで、診断精度と手技効率がさらに向上することが期待されます。低侵襲技術の需要が高まり続ける中、内視鏡検査装置市場は今後数年間で持続的な成長を遂げる態勢を整えています。</w:t>
      </w:r>
    </w:p>
    <w:p w14:paraId="747E65FC" w14:textId="77FCDC26" w:rsidR="00487DA7" w:rsidRDefault="00487DA7" w:rsidP="00487DA7">
      <w:r>
        <w:t>関連レポート:</w:t>
      </w:r>
    </w:p>
    <w:p w14:paraId="1CC5B2E8" w14:textId="78C209D8" w:rsidR="00487DA7" w:rsidRDefault="00487DA7" w:rsidP="00487DA7">
      <w:r>
        <w:t xml:space="preserve">メディカルエステティック市場 - </w:t>
      </w:r>
      <w:hyperlink r:id="rId7" w:history="1">
        <w:r w:rsidRPr="00FB1C49">
          <w:rPr>
            <w:rStyle w:val="Hyperlink"/>
          </w:rPr>
          <w:t>https://www.skyquestt.com/report/medical-aesthetics-market</w:t>
        </w:r>
      </w:hyperlink>
    </w:p>
    <w:p w14:paraId="3BD74B7A" w14:textId="0DF0A01E" w:rsidR="00487DA7" w:rsidRDefault="00487DA7" w:rsidP="00487DA7">
      <w:r>
        <w:t xml:space="preserve">遺伝子検査市場 - </w:t>
      </w:r>
      <w:hyperlink r:id="rId8" w:history="1">
        <w:r w:rsidRPr="00FB1C49">
          <w:rPr>
            <w:rStyle w:val="Hyperlink"/>
          </w:rPr>
          <w:t>https://www.skyquestt.com/report/genetic-testing-market</w:t>
        </w:r>
      </w:hyperlink>
      <w:r>
        <w:t xml:space="preserve"> </w:t>
      </w:r>
    </w:p>
    <w:p w14:paraId="7CADA4D3" w14:textId="77777777" w:rsidR="00487DA7" w:rsidRPr="00487DA7" w:rsidRDefault="00487DA7" w:rsidP="00487DA7"/>
    <w:p w14:paraId="36369D14" w14:textId="11EB9FF3"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85443"/>
    <w:multiLevelType w:val="hybridMultilevel"/>
    <w:tmpl w:val="86A4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57034"/>
    <w:multiLevelType w:val="multilevel"/>
    <w:tmpl w:val="9382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F4B7D"/>
    <w:multiLevelType w:val="multilevel"/>
    <w:tmpl w:val="835AA914"/>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66726442">
    <w:abstractNumId w:val="2"/>
  </w:num>
  <w:num w:numId="2" w16cid:durableId="981231625">
    <w:abstractNumId w:val="1"/>
  </w:num>
  <w:num w:numId="3" w16cid:durableId="56283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A7"/>
    <w:rsid w:val="001D01DB"/>
    <w:rsid w:val="00263321"/>
    <w:rsid w:val="00274CDA"/>
    <w:rsid w:val="00487DA7"/>
    <w:rsid w:val="004D40C5"/>
    <w:rsid w:val="00B354D8"/>
    <w:rsid w:val="00BB68BD"/>
    <w:rsid w:val="00C15B33"/>
    <w:rsid w:val="00EA63E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8327"/>
  <w15:chartTrackingRefBased/>
  <w15:docId w15:val="{04B81AF8-25A0-4338-9991-8EA45424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D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D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D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D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D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D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D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D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D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D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DA7"/>
    <w:rPr>
      <w:rFonts w:eastAsiaTheme="majorEastAsia" w:cstheme="majorBidi"/>
      <w:color w:val="272727" w:themeColor="text1" w:themeTint="D8"/>
    </w:rPr>
  </w:style>
  <w:style w:type="paragraph" w:styleId="Title">
    <w:name w:val="Title"/>
    <w:basedOn w:val="Normal"/>
    <w:next w:val="Normal"/>
    <w:link w:val="TitleChar"/>
    <w:uiPriority w:val="10"/>
    <w:qFormat/>
    <w:rsid w:val="00487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DA7"/>
    <w:pPr>
      <w:spacing w:before="160"/>
      <w:jc w:val="center"/>
    </w:pPr>
    <w:rPr>
      <w:i/>
      <w:iCs/>
      <w:color w:val="404040" w:themeColor="text1" w:themeTint="BF"/>
    </w:rPr>
  </w:style>
  <w:style w:type="character" w:customStyle="1" w:styleId="QuoteChar">
    <w:name w:val="Quote Char"/>
    <w:basedOn w:val="DefaultParagraphFont"/>
    <w:link w:val="Quote"/>
    <w:uiPriority w:val="29"/>
    <w:rsid w:val="00487DA7"/>
    <w:rPr>
      <w:i/>
      <w:iCs/>
      <w:color w:val="404040" w:themeColor="text1" w:themeTint="BF"/>
    </w:rPr>
  </w:style>
  <w:style w:type="paragraph" w:styleId="ListParagraph">
    <w:name w:val="List Paragraph"/>
    <w:basedOn w:val="Normal"/>
    <w:uiPriority w:val="34"/>
    <w:qFormat/>
    <w:rsid w:val="00487DA7"/>
    <w:pPr>
      <w:ind w:left="720"/>
      <w:contextualSpacing/>
    </w:pPr>
  </w:style>
  <w:style w:type="character" w:styleId="IntenseEmphasis">
    <w:name w:val="Intense Emphasis"/>
    <w:basedOn w:val="DefaultParagraphFont"/>
    <w:uiPriority w:val="21"/>
    <w:qFormat/>
    <w:rsid w:val="00487DA7"/>
    <w:rPr>
      <w:i/>
      <w:iCs/>
      <w:color w:val="2F5496" w:themeColor="accent1" w:themeShade="BF"/>
    </w:rPr>
  </w:style>
  <w:style w:type="paragraph" w:styleId="IntenseQuote">
    <w:name w:val="Intense Quote"/>
    <w:basedOn w:val="Normal"/>
    <w:next w:val="Normal"/>
    <w:link w:val="IntenseQuoteChar"/>
    <w:uiPriority w:val="30"/>
    <w:qFormat/>
    <w:rsid w:val="00487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DA7"/>
    <w:rPr>
      <w:i/>
      <w:iCs/>
      <w:color w:val="2F5496" w:themeColor="accent1" w:themeShade="BF"/>
    </w:rPr>
  </w:style>
  <w:style w:type="character" w:styleId="IntenseReference">
    <w:name w:val="Intense Reference"/>
    <w:basedOn w:val="DefaultParagraphFont"/>
    <w:uiPriority w:val="32"/>
    <w:qFormat/>
    <w:rsid w:val="00487DA7"/>
    <w:rPr>
      <w:b/>
      <w:bCs/>
      <w:smallCaps/>
      <w:color w:val="2F5496" w:themeColor="accent1" w:themeShade="BF"/>
      <w:spacing w:val="5"/>
    </w:rPr>
  </w:style>
  <w:style w:type="character" w:styleId="Hyperlink">
    <w:name w:val="Hyperlink"/>
    <w:basedOn w:val="DefaultParagraphFont"/>
    <w:uiPriority w:val="99"/>
    <w:unhideWhenUsed/>
    <w:rsid w:val="00487DA7"/>
    <w:rPr>
      <w:color w:val="0563C1" w:themeColor="hyperlink"/>
      <w:u w:val="single"/>
    </w:rPr>
  </w:style>
  <w:style w:type="character" w:styleId="UnresolvedMention">
    <w:name w:val="Unresolved Mention"/>
    <w:basedOn w:val="DefaultParagraphFont"/>
    <w:uiPriority w:val="99"/>
    <w:semiHidden/>
    <w:unhideWhenUsed/>
    <w:rsid w:val="00487DA7"/>
    <w:rPr>
      <w:color w:val="605E5C"/>
      <w:shd w:val="clear" w:color="auto" w:fill="E1DFDD"/>
    </w:rPr>
  </w:style>
  <w:style w:type="character" w:styleId="PlaceholderText">
    <w:name w:val="Placeholder Text"/>
    <w:basedOn w:val="DefaultParagraphFont"/>
    <w:uiPriority w:val="99"/>
    <w:semiHidden/>
    <w:rsid w:val="002633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9476">
      <w:bodyDiv w:val="1"/>
      <w:marLeft w:val="0"/>
      <w:marRight w:val="0"/>
      <w:marTop w:val="0"/>
      <w:marBottom w:val="0"/>
      <w:divBdr>
        <w:top w:val="none" w:sz="0" w:space="0" w:color="auto"/>
        <w:left w:val="none" w:sz="0" w:space="0" w:color="auto"/>
        <w:bottom w:val="none" w:sz="0" w:space="0" w:color="auto"/>
        <w:right w:val="none" w:sz="0" w:space="0" w:color="auto"/>
      </w:divBdr>
    </w:div>
    <w:div w:id="589200614">
      <w:bodyDiv w:val="1"/>
      <w:marLeft w:val="0"/>
      <w:marRight w:val="0"/>
      <w:marTop w:val="0"/>
      <w:marBottom w:val="0"/>
      <w:divBdr>
        <w:top w:val="none" w:sz="0" w:space="0" w:color="auto"/>
        <w:left w:val="none" w:sz="0" w:space="0" w:color="auto"/>
        <w:bottom w:val="none" w:sz="0" w:space="0" w:color="auto"/>
        <w:right w:val="none" w:sz="0" w:space="0" w:color="auto"/>
      </w:divBdr>
    </w:div>
    <w:div w:id="815075104">
      <w:bodyDiv w:val="1"/>
      <w:marLeft w:val="0"/>
      <w:marRight w:val="0"/>
      <w:marTop w:val="0"/>
      <w:marBottom w:val="0"/>
      <w:divBdr>
        <w:top w:val="none" w:sz="0" w:space="0" w:color="auto"/>
        <w:left w:val="none" w:sz="0" w:space="0" w:color="auto"/>
        <w:bottom w:val="none" w:sz="0" w:space="0" w:color="auto"/>
        <w:right w:val="none" w:sz="0" w:space="0" w:color="auto"/>
      </w:divBdr>
    </w:div>
    <w:div w:id="840850755">
      <w:bodyDiv w:val="1"/>
      <w:marLeft w:val="0"/>
      <w:marRight w:val="0"/>
      <w:marTop w:val="0"/>
      <w:marBottom w:val="0"/>
      <w:divBdr>
        <w:top w:val="none" w:sz="0" w:space="0" w:color="auto"/>
        <w:left w:val="none" w:sz="0" w:space="0" w:color="auto"/>
        <w:bottom w:val="none" w:sz="0" w:space="0" w:color="auto"/>
        <w:right w:val="none" w:sz="0" w:space="0" w:color="auto"/>
      </w:divBdr>
    </w:div>
    <w:div w:id="1216814903">
      <w:bodyDiv w:val="1"/>
      <w:marLeft w:val="0"/>
      <w:marRight w:val="0"/>
      <w:marTop w:val="0"/>
      <w:marBottom w:val="0"/>
      <w:divBdr>
        <w:top w:val="none" w:sz="0" w:space="0" w:color="auto"/>
        <w:left w:val="none" w:sz="0" w:space="0" w:color="auto"/>
        <w:bottom w:val="none" w:sz="0" w:space="0" w:color="auto"/>
        <w:right w:val="none" w:sz="0" w:space="0" w:color="auto"/>
      </w:divBdr>
    </w:div>
    <w:div w:id="1299459116">
      <w:bodyDiv w:val="1"/>
      <w:marLeft w:val="0"/>
      <w:marRight w:val="0"/>
      <w:marTop w:val="0"/>
      <w:marBottom w:val="0"/>
      <w:divBdr>
        <w:top w:val="none" w:sz="0" w:space="0" w:color="auto"/>
        <w:left w:val="none" w:sz="0" w:space="0" w:color="auto"/>
        <w:bottom w:val="none" w:sz="0" w:space="0" w:color="auto"/>
        <w:right w:val="none" w:sz="0" w:space="0" w:color="auto"/>
      </w:divBdr>
    </w:div>
    <w:div w:id="1567259567">
      <w:bodyDiv w:val="1"/>
      <w:marLeft w:val="0"/>
      <w:marRight w:val="0"/>
      <w:marTop w:val="0"/>
      <w:marBottom w:val="0"/>
      <w:divBdr>
        <w:top w:val="none" w:sz="0" w:space="0" w:color="auto"/>
        <w:left w:val="none" w:sz="0" w:space="0" w:color="auto"/>
        <w:bottom w:val="none" w:sz="0" w:space="0" w:color="auto"/>
        <w:right w:val="none" w:sz="0" w:space="0" w:color="auto"/>
      </w:divBdr>
    </w:div>
    <w:div w:id="1592852900">
      <w:bodyDiv w:val="1"/>
      <w:marLeft w:val="0"/>
      <w:marRight w:val="0"/>
      <w:marTop w:val="0"/>
      <w:marBottom w:val="0"/>
      <w:divBdr>
        <w:top w:val="none" w:sz="0" w:space="0" w:color="auto"/>
        <w:left w:val="none" w:sz="0" w:space="0" w:color="auto"/>
        <w:bottom w:val="none" w:sz="0" w:space="0" w:color="auto"/>
        <w:right w:val="none" w:sz="0" w:space="0" w:color="auto"/>
      </w:divBdr>
    </w:div>
    <w:div w:id="1695836984">
      <w:bodyDiv w:val="1"/>
      <w:marLeft w:val="0"/>
      <w:marRight w:val="0"/>
      <w:marTop w:val="0"/>
      <w:marBottom w:val="0"/>
      <w:divBdr>
        <w:top w:val="none" w:sz="0" w:space="0" w:color="auto"/>
        <w:left w:val="none" w:sz="0" w:space="0" w:color="auto"/>
        <w:bottom w:val="none" w:sz="0" w:space="0" w:color="auto"/>
        <w:right w:val="none" w:sz="0" w:space="0" w:color="auto"/>
      </w:divBdr>
    </w:div>
    <w:div w:id="19139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genetic-testing-market" TargetMode="External"/><Relationship Id="rId3" Type="http://schemas.openxmlformats.org/officeDocument/2006/relationships/settings" Target="settings.xml"/><Relationship Id="rId7" Type="http://schemas.openxmlformats.org/officeDocument/2006/relationships/hyperlink" Target="https://www.skyquestt.com/report/medical-aesthe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endoscopy-devices-market" TargetMode="External"/><Relationship Id="rId5" Type="http://schemas.openxmlformats.org/officeDocument/2006/relationships/hyperlink" Target="https://www.skyquestt.com/sample-request/endoscopy-device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2025-03-27T16:32:00Z</dcterms:created>
  <dcterms:modified xsi:type="dcterms:W3CDTF">2025-03-27T16:37:00Z</dcterms:modified>
</cp:coreProperties>
</file>