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C1066" w14:textId="3BCDBF94" w:rsidR="00C11E85" w:rsidRPr="00C11E85" w:rsidRDefault="00C11E85" w:rsidP="00C11E85">
      <w:r>
        <w:rPr>
          <w:b/>
          <w:bCs/>
        </w:rPr>
        <w:t>アンモニア市場は、農業需要と新興エネルギー用途に牽引され、2032年までに1,175億7,000万米ドルに達すると予測されています</w:t>
      </w:r>
    </w:p>
    <w:p w14:paraId="76C21099" w14:textId="0E03A1D7" w:rsidR="00C11E85" w:rsidRDefault="00C11E85" w:rsidP="00C11E85">
      <w:r w:rsidRPr="00C11E85">
        <w:t xml:space="preserve">バイオマスや再生可能エネルギーなどの再生可能エネルギー源を通じて生産できます。この革新的なアンモニア製造方法は、温室効果ガスの排出や気候変動などの環境問題に関連する有限の資源である天然ガスを使用する従来の方法に代わる、持続可能で環境に優しい方法を提供します。バイオマスや再生可能エネルギーからアンモニアを製造するには、農業廃棄物や太陽エネルギー、風力エネルギーなどの再生可能資源を使用して、アンモニア合成のプロセスに電力を供給します。 </w:t>
      </w:r>
    </w:p>
    <w:p w14:paraId="367DEBEB" w14:textId="77777777" w:rsidR="00C11E85" w:rsidRPr="00C11E85" w:rsidRDefault="00C11E85" w:rsidP="00C11E85">
      <w:pPr>
        <w:rPr>
          <w:b/>
          <w:bCs/>
        </w:rPr>
      </w:pPr>
      <w:r w:rsidRPr="00C11E85">
        <w:rPr>
          <w:b/>
          <w:bCs/>
        </w:rPr>
        <w:t>アンモニア市場規模は2023年に720億米ドルと評価され、2024年の760億3000万米ドルから2032年までに1175億7000万米ドルに成長し、予測期間(2025年から2032年)の間に5.6%のCAGRで成長する態勢を整えています。</w:t>
      </w:r>
    </w:p>
    <w:p w14:paraId="73466B36" w14:textId="50C2C2BE" w:rsidR="00C11E85" w:rsidRPr="00C11E85" w:rsidRDefault="00C11E85" w:rsidP="00C11E85">
      <w:r w:rsidRPr="00C11E85">
        <w:t xml:space="preserve">今すぐ無料サンプルレポートを入手してください: </w:t>
      </w:r>
      <w:hyperlink r:id="rId5" w:history="1">
        <w:r w:rsidRPr="0038679B">
          <w:rPr>
            <w:rStyle w:val="Hyperlink"/>
          </w:rPr>
          <w:t>https://www.skyquestt.com/sample-request/ammonia-market</w:t>
        </w:r>
      </w:hyperlink>
      <w:r>
        <w:t xml:space="preserve"> </w:t>
      </w:r>
    </w:p>
    <w:p w14:paraId="6E5606A7" w14:textId="77777777" w:rsidR="00C11E85" w:rsidRPr="00C11E85" w:rsidRDefault="00C11E85" w:rsidP="00C11E85">
      <w:r w:rsidRPr="00C11E85">
        <w:rPr>
          <w:b/>
          <w:bCs/>
        </w:rPr>
        <w:t>主な市場ドライバー:</w:t>
      </w:r>
    </w:p>
    <w:p w14:paraId="754A2E6C" w14:textId="76C47981" w:rsidR="00C11E85" w:rsidRPr="00C11E85" w:rsidRDefault="00C11E85" w:rsidP="00C11E85">
      <w:pPr>
        <w:numPr>
          <w:ilvl w:val="0"/>
          <w:numId w:val="1"/>
        </w:numPr>
      </w:pPr>
      <w:r w:rsidRPr="00C11E85">
        <w:rPr>
          <w:b/>
          <w:bCs/>
        </w:rPr>
        <w:t>農業需要:</w:t>
      </w:r>
      <w:r w:rsidRPr="00C11E85">
        <w:t xml:space="preserve"> アンモニアは、尿素や硝酸アンモニウムなどの肥料の生産における重要な要素です。世界人口の増加に伴い、農業生産性の向上が求められており、それによりアンモニアベースの肥料の需要が高まっています。</w:t>
      </w:r>
    </w:p>
    <w:p w14:paraId="39E3EBE2" w14:textId="6A763D2D" w:rsidR="00C11E85" w:rsidRPr="00C11E85" w:rsidRDefault="00C11E85" w:rsidP="00C11E85">
      <w:pPr>
        <w:numPr>
          <w:ilvl w:val="0"/>
          <w:numId w:val="1"/>
        </w:numPr>
      </w:pPr>
      <w:r w:rsidRPr="00C11E85">
        <w:rPr>
          <w:b/>
          <w:bCs/>
        </w:rPr>
        <w:t>新興エネルギーアプリケーション:</w:t>
      </w:r>
      <w:r w:rsidRPr="00C11E85">
        <w:t xml:space="preserve"> アンモニアは、潜在的なクリーンエネルギーキャリアとして注目を集めています。その高いエネルギー密度と再生可能な資源から生産される能力により、エネルギー貯蔵と輸送の有望な候補となり、持続可能なエネルギーソリューションへの世界的なシフトに貢献しています。</w:t>
      </w:r>
    </w:p>
    <w:p w14:paraId="3D53B52E" w14:textId="77777777" w:rsidR="00C11E85" w:rsidRPr="00C11E85" w:rsidRDefault="00C11E85" w:rsidP="00C11E85">
      <w:pPr>
        <w:rPr>
          <w:b/>
          <w:bCs/>
        </w:rPr>
      </w:pPr>
      <w:r w:rsidRPr="00C11E85">
        <w:rPr>
          <w:b/>
          <w:bCs/>
        </w:rPr>
        <w:t>アンモニア市場セグメント分析</w:t>
      </w:r>
    </w:p>
    <w:p w14:paraId="22B26427" w14:textId="77777777" w:rsidR="00C11E85" w:rsidRDefault="00C11E85" w:rsidP="00C11E85">
      <w:r w:rsidRPr="00C11E85">
        <w:t xml:space="preserve">アンモニア市場は、タイプ、販売チャネル、最終用途産業、地域別に分類されています。 </w:t>
      </w:r>
    </w:p>
    <w:p w14:paraId="49CB4867" w14:textId="77777777" w:rsidR="00C11E85" w:rsidRDefault="00C11E85" w:rsidP="00C11E85">
      <w:pPr>
        <w:pStyle w:val="ListParagraph"/>
        <w:numPr>
          <w:ilvl w:val="0"/>
          <w:numId w:val="4"/>
        </w:numPr>
      </w:pPr>
      <w:r w:rsidRPr="00C11E85">
        <w:t xml:space="preserve">タイプに基づいて、市場は無水と水性に分割されます。 </w:t>
      </w:r>
    </w:p>
    <w:p w14:paraId="4433F764" w14:textId="18A695BE" w:rsidR="00C11E85" w:rsidRDefault="00C11E85" w:rsidP="00C11E85">
      <w:pPr>
        <w:pStyle w:val="ListParagraph"/>
        <w:numPr>
          <w:ilvl w:val="0"/>
          <w:numId w:val="4"/>
        </w:numPr>
      </w:pPr>
      <w:r w:rsidRPr="00C11E85">
        <w:t xml:space="preserve">販売チャネルに基づいて、市場は直接と間接に分割されます。 </w:t>
      </w:r>
    </w:p>
    <w:p w14:paraId="6677C5CF" w14:textId="77777777" w:rsidR="00C11E85" w:rsidRDefault="00C11E85" w:rsidP="00C11E85">
      <w:pPr>
        <w:pStyle w:val="ListParagraph"/>
        <w:numPr>
          <w:ilvl w:val="0"/>
          <w:numId w:val="4"/>
        </w:numPr>
      </w:pPr>
      <w:r w:rsidRPr="00C11E85">
        <w:t xml:space="preserve">最終用途産業に基づいて、市場は農業、繊維、冷凍、鉱業、製薬、その他の最終用途産業に分割されます。 </w:t>
      </w:r>
    </w:p>
    <w:p w14:paraId="10BEE2E4" w14:textId="16A581F8" w:rsidR="00C11E85" w:rsidRPr="00C11E85" w:rsidRDefault="00C11E85" w:rsidP="00C11E85">
      <w:pPr>
        <w:pStyle w:val="ListParagraph"/>
        <w:numPr>
          <w:ilvl w:val="0"/>
          <w:numId w:val="4"/>
        </w:numPr>
      </w:pPr>
      <w:r w:rsidRPr="00C11E85">
        <w:t>地域に基づいて、市場は北米、ヨーロッパ、アジア太平洋、ラテンアメリカ、中東およびアフリカに分割されます。</w:t>
      </w:r>
    </w:p>
    <w:p w14:paraId="0CF3CEE4" w14:textId="5C49A800" w:rsidR="00C11E85" w:rsidRPr="00C11E85" w:rsidRDefault="00C11E85" w:rsidP="00C11E85">
      <w:r w:rsidRPr="00C11E85">
        <w:rPr>
          <w:b/>
          <w:bCs/>
        </w:rPr>
        <w:t>地域別インサイト:</w:t>
      </w:r>
    </w:p>
    <w:p w14:paraId="0054AA45" w14:textId="148F3A51" w:rsidR="00C11E85" w:rsidRPr="00C11E85" w:rsidRDefault="00C11E85" w:rsidP="00C11E85">
      <w:pPr>
        <w:numPr>
          <w:ilvl w:val="0"/>
          <w:numId w:val="3"/>
        </w:numPr>
      </w:pPr>
      <w:r w:rsidRPr="00C11E85">
        <w:rPr>
          <w:b/>
          <w:bCs/>
        </w:rPr>
        <w:lastRenderedPageBreak/>
        <w:t>アジア太平洋地域:</w:t>
      </w:r>
      <w:r w:rsidRPr="00C11E85">
        <w:t xml:space="preserve"> 広範な農業活動と主要な肥料メーカーの存在により、世界のアンモニア市場を支配しています。</w:t>
      </w:r>
    </w:p>
    <w:p w14:paraId="4B14B756" w14:textId="55BCE634" w:rsidR="00C11E85" w:rsidRPr="00C11E85" w:rsidRDefault="00C11E85" w:rsidP="00C11E85">
      <w:pPr>
        <w:numPr>
          <w:ilvl w:val="0"/>
          <w:numId w:val="3"/>
        </w:numPr>
      </w:pPr>
      <w:r w:rsidRPr="00C11E85">
        <w:rPr>
          <w:b/>
          <w:bCs/>
        </w:rPr>
        <w:t>北米とヨーロッパ:</w:t>
      </w:r>
      <w:r w:rsidRPr="00C11E85">
        <w:t xml:space="preserve"> これらの地域では、グリーンアンモニア生産の進歩とクリーンエネルギーアプリケーションでの潜在的な使用に牽引されて、アンモニア需要が増加しています。</w:t>
      </w:r>
    </w:p>
    <w:p w14:paraId="439744F6" w14:textId="20EBBC3D" w:rsidR="00C11E85" w:rsidRPr="00C11E85" w:rsidRDefault="00C11E85" w:rsidP="00C11E85">
      <w:r w:rsidRPr="00C11E85">
        <w:t>カスタマイズされたレポートについては、パーソナライゼーションをリクエストするためにお問い合</w:t>
      </w:r>
      <w:proofErr w:type="gramStart"/>
      <w:r w:rsidRPr="00C11E85">
        <w:t>わせください:https://www.skyquestt.com/speak-with-analyst/ammonia-market</w:t>
      </w:r>
      <w:proofErr w:type="gramEnd"/>
      <w:r w:rsidRPr="00C11E85">
        <w:t xml:space="preserve"> </w:t>
      </w:r>
      <w:hyperlink r:id="rId6" w:history="1"/>
      <w:r w:rsidRPr="00C11E85">
        <w:t xml:space="preserve"> </w:t>
      </w:r>
    </w:p>
    <w:p w14:paraId="3BA7AFAB" w14:textId="55554725" w:rsidR="00C11E85" w:rsidRPr="00C11E85" w:rsidRDefault="00C11E85" w:rsidP="00C11E85">
      <w:pPr>
        <w:rPr>
          <w:b/>
          <w:bCs/>
        </w:rPr>
      </w:pPr>
      <w:r w:rsidRPr="00C11E85">
        <w:rPr>
          <w:b/>
          <w:bCs/>
        </w:rPr>
        <w:t>アンモニア市場のトッププレーヤー</w:t>
      </w:r>
    </w:p>
    <w:p w14:paraId="2B0AFEA7" w14:textId="77777777" w:rsidR="00C11E85" w:rsidRPr="00C11E85" w:rsidRDefault="00C11E85" w:rsidP="00C11E85">
      <w:pPr>
        <w:pStyle w:val="ListParagraph"/>
        <w:numPr>
          <w:ilvl w:val="0"/>
          <w:numId w:val="5"/>
        </w:numPr>
      </w:pPr>
      <w:r w:rsidRPr="00C11E85">
        <w:t>CF Industries Holdings, Inc.(米国)</w:t>
      </w:r>
    </w:p>
    <w:p w14:paraId="5FD803BD" w14:textId="77777777" w:rsidR="00C11E85" w:rsidRPr="00C11E85" w:rsidRDefault="00C11E85" w:rsidP="00C11E85">
      <w:pPr>
        <w:pStyle w:val="ListParagraph"/>
        <w:numPr>
          <w:ilvl w:val="0"/>
          <w:numId w:val="5"/>
        </w:numPr>
      </w:pPr>
      <w:r w:rsidRPr="00C11E85">
        <w:t xml:space="preserve">OCI N.V. (オランダ) </w:t>
      </w:r>
    </w:p>
    <w:p w14:paraId="7D1456E7" w14:textId="77777777" w:rsidR="00C11E85" w:rsidRPr="00C11E85" w:rsidRDefault="00C11E85" w:rsidP="00C11E85">
      <w:pPr>
        <w:pStyle w:val="ListParagraph"/>
        <w:numPr>
          <w:ilvl w:val="0"/>
          <w:numId w:val="5"/>
        </w:numPr>
      </w:pPr>
      <w:proofErr w:type="spellStart"/>
      <w:r w:rsidRPr="00C11E85">
        <w:t>EuroChem</w:t>
      </w:r>
      <w:proofErr w:type="spellEnd"/>
      <w:r w:rsidRPr="00C11E85">
        <w:t xml:space="preserve"> Group AG(</w:t>
      </w:r>
      <w:proofErr w:type="spellStart"/>
      <w:r w:rsidRPr="00C11E85">
        <w:t>スイス</w:t>
      </w:r>
      <w:proofErr w:type="spellEnd"/>
      <w:r w:rsidRPr="00C11E85">
        <w:t xml:space="preserve">) </w:t>
      </w:r>
    </w:p>
    <w:p w14:paraId="1056D5AE" w14:textId="77777777" w:rsidR="00C11E85" w:rsidRPr="00C11E85" w:rsidRDefault="00C11E85" w:rsidP="00C11E85">
      <w:pPr>
        <w:pStyle w:val="ListParagraph"/>
        <w:numPr>
          <w:ilvl w:val="0"/>
          <w:numId w:val="5"/>
        </w:numPr>
      </w:pPr>
      <w:proofErr w:type="spellStart"/>
      <w:r w:rsidRPr="00C11E85">
        <w:t>Nutrien</w:t>
      </w:r>
      <w:proofErr w:type="spellEnd"/>
      <w:r w:rsidRPr="00C11E85">
        <w:t xml:space="preserve"> Ltd.(</w:t>
      </w:r>
      <w:proofErr w:type="spellStart"/>
      <w:r w:rsidRPr="00C11E85">
        <w:t>カナダ</w:t>
      </w:r>
      <w:proofErr w:type="spellEnd"/>
      <w:r w:rsidRPr="00C11E85">
        <w:t xml:space="preserve">) </w:t>
      </w:r>
    </w:p>
    <w:p w14:paraId="6E502E21" w14:textId="77777777" w:rsidR="00C11E85" w:rsidRPr="00C11E85" w:rsidRDefault="00C11E85" w:rsidP="00C11E85">
      <w:pPr>
        <w:pStyle w:val="ListParagraph"/>
        <w:numPr>
          <w:ilvl w:val="0"/>
          <w:numId w:val="5"/>
        </w:numPr>
      </w:pPr>
      <w:r w:rsidRPr="00C11E85">
        <w:t xml:space="preserve">Koch Industries, Inc. (米国) </w:t>
      </w:r>
    </w:p>
    <w:p w14:paraId="1506917E" w14:textId="77777777" w:rsidR="00C11E85" w:rsidRPr="00C11E85" w:rsidRDefault="00C11E85" w:rsidP="00C11E85">
      <w:pPr>
        <w:pStyle w:val="ListParagraph"/>
        <w:numPr>
          <w:ilvl w:val="0"/>
          <w:numId w:val="5"/>
        </w:numPr>
      </w:pPr>
      <w:r w:rsidRPr="00C11E85">
        <w:t xml:space="preserve">三菱ケミカル株式会社(日本) </w:t>
      </w:r>
    </w:p>
    <w:p w14:paraId="380838A9" w14:textId="77777777" w:rsidR="00C11E85" w:rsidRPr="00C11E85" w:rsidRDefault="00C11E85" w:rsidP="00C11E85">
      <w:pPr>
        <w:pStyle w:val="ListParagraph"/>
        <w:numPr>
          <w:ilvl w:val="0"/>
          <w:numId w:val="5"/>
        </w:numPr>
      </w:pPr>
      <w:r w:rsidRPr="00C11E85">
        <w:t xml:space="preserve">Shanxi Jinfeng Coal Chemical Co., Ltd.(中国) </w:t>
      </w:r>
    </w:p>
    <w:p w14:paraId="2E72737A" w14:textId="77777777" w:rsidR="00C11E85" w:rsidRPr="00C11E85" w:rsidRDefault="00C11E85" w:rsidP="00C11E85">
      <w:pPr>
        <w:pStyle w:val="ListParagraph"/>
        <w:numPr>
          <w:ilvl w:val="0"/>
          <w:numId w:val="5"/>
        </w:numPr>
      </w:pPr>
      <w:r w:rsidRPr="00C11E85">
        <w:t xml:space="preserve">PJSC Acron (ロシア) </w:t>
      </w:r>
    </w:p>
    <w:p w14:paraId="77C4DF1E" w14:textId="77777777" w:rsidR="00C11E85" w:rsidRPr="00C11E85" w:rsidRDefault="00C11E85" w:rsidP="00C11E85">
      <w:pPr>
        <w:pStyle w:val="ListParagraph"/>
        <w:numPr>
          <w:ilvl w:val="0"/>
          <w:numId w:val="5"/>
        </w:numPr>
      </w:pPr>
      <w:r w:rsidRPr="00C11E85">
        <w:t xml:space="preserve">Grupa Azoty S.A. (ポーランド) </w:t>
      </w:r>
    </w:p>
    <w:p w14:paraId="56B06CE5" w14:textId="77777777" w:rsidR="00C11E85" w:rsidRPr="00C11E85" w:rsidRDefault="00C11E85" w:rsidP="00C11E85">
      <w:pPr>
        <w:pStyle w:val="ListParagraph"/>
        <w:numPr>
          <w:ilvl w:val="0"/>
          <w:numId w:val="5"/>
        </w:numPr>
      </w:pPr>
      <w:r w:rsidRPr="00C11E85">
        <w:t xml:space="preserve">Qatar Fertilizer Company (QAFCO) (カタール) </w:t>
      </w:r>
    </w:p>
    <w:p w14:paraId="494E75B7" w14:textId="77777777" w:rsidR="00C11E85" w:rsidRPr="00C11E85" w:rsidRDefault="00C11E85" w:rsidP="00C11E85">
      <w:pPr>
        <w:pStyle w:val="ListParagraph"/>
        <w:numPr>
          <w:ilvl w:val="0"/>
          <w:numId w:val="5"/>
        </w:numPr>
      </w:pPr>
      <w:r w:rsidRPr="00C11E85">
        <w:t xml:space="preserve">GSFC Ltd. (Gujarat State Fertilizers &amp; Chemicals) (インド) </w:t>
      </w:r>
    </w:p>
    <w:p w14:paraId="6206D63A" w14:textId="77777777" w:rsidR="00C11E85" w:rsidRPr="00C11E85" w:rsidRDefault="00C11E85" w:rsidP="00C11E85">
      <w:pPr>
        <w:pStyle w:val="ListParagraph"/>
        <w:numPr>
          <w:ilvl w:val="0"/>
          <w:numId w:val="5"/>
        </w:numPr>
      </w:pPr>
      <w:r w:rsidRPr="00C11E85">
        <w:t xml:space="preserve">PotashCorp (カナダ) </w:t>
      </w:r>
    </w:p>
    <w:p w14:paraId="3B556CBA" w14:textId="77777777" w:rsidR="00C11E85" w:rsidRPr="00C11E85" w:rsidRDefault="00C11E85" w:rsidP="00C11E85">
      <w:pPr>
        <w:pStyle w:val="ListParagraph"/>
        <w:numPr>
          <w:ilvl w:val="0"/>
          <w:numId w:val="5"/>
        </w:numPr>
      </w:pPr>
      <w:proofErr w:type="spellStart"/>
      <w:r w:rsidRPr="00C11E85">
        <w:t>Togliattiazot</w:t>
      </w:r>
      <w:proofErr w:type="spellEnd"/>
      <w:r w:rsidRPr="00C11E85">
        <w:t xml:space="preserve"> JSC(</w:t>
      </w:r>
      <w:proofErr w:type="spellStart"/>
      <w:r w:rsidRPr="00C11E85">
        <w:t>ロシア</w:t>
      </w:r>
      <w:proofErr w:type="spellEnd"/>
      <w:r w:rsidRPr="00C11E85">
        <w:t xml:space="preserve">) </w:t>
      </w:r>
    </w:p>
    <w:p w14:paraId="0DE1DE96" w14:textId="5738E67F" w:rsidR="00C11E85" w:rsidRPr="00C11E85" w:rsidRDefault="00C11E85" w:rsidP="00C11E85">
      <w:pPr>
        <w:pStyle w:val="ListParagraph"/>
        <w:numPr>
          <w:ilvl w:val="0"/>
          <w:numId w:val="5"/>
        </w:numPr>
      </w:pPr>
      <w:r w:rsidRPr="00C11E85">
        <w:t>オリカ・リミテッド(オーストラリア)</w:t>
      </w:r>
    </w:p>
    <w:p w14:paraId="0D2CD0AE" w14:textId="0B4E490E" w:rsidR="00C11E85" w:rsidRPr="00C11E85" w:rsidRDefault="00C11E85" w:rsidP="00C11E85">
      <w:pPr>
        <w:rPr>
          <w:b/>
          <w:bCs/>
        </w:rPr>
      </w:pPr>
      <w:r w:rsidRPr="00C11E85">
        <w:rPr>
          <w:b/>
          <w:bCs/>
        </w:rPr>
        <w:t>アンモニアの主な市場動向:</w:t>
      </w:r>
    </w:p>
    <w:p w14:paraId="522452DF" w14:textId="5A34B185" w:rsidR="00C11E85" w:rsidRPr="00C11E85" w:rsidRDefault="00C11E85" w:rsidP="00C11E85">
      <w:r w:rsidRPr="00C11E85">
        <w:t>アンモニア市場の重要な傾向は、肥料としてのアンモニアの需要の増加です。アンモニアは植物にとって重要な窒素源であり、その高い窒素含有量は植物の成長に不可欠です。食料需要の高まりに伴い、作物の収量と品質を向上させるために、アンモニアのような効率的で効果的な肥料の必要性が高まっています。その結果、アンモニア市場は今後数年間で大幅な成長を遂げると予想されます。</w:t>
      </w:r>
    </w:p>
    <w:p w14:paraId="74CA46C4" w14:textId="55F92599" w:rsidR="00C11E85" w:rsidRPr="00C11E85" w:rsidRDefault="00C11E85" w:rsidP="00C11E85">
      <w:r w:rsidRPr="00C11E85">
        <w:rPr>
          <w:b/>
          <w:bCs/>
        </w:rPr>
        <w:t>今後の見通し:</w:t>
      </w:r>
    </w:p>
    <w:p w14:paraId="0F09C458" w14:textId="1763CBB8" w:rsidR="00C11E85" w:rsidRPr="00C11E85" w:rsidRDefault="00C11E85" w:rsidP="00C11E85">
      <w:r w:rsidRPr="00C11E85">
        <w:t>アンモニア市場は、農業における不可欠な役割とエネルギーセクターでの新たな用途に牽引され、力強い成長を遂げる準備ができています。生産技術の革新と持続可能な慣行への世界的な重点化は、市場拡大をさらに促進すると予想されます。</w:t>
      </w:r>
    </w:p>
    <w:p w14:paraId="04BE1041" w14:textId="5A4EA03B" w:rsidR="00C11E85" w:rsidRPr="00C11E85" w:rsidRDefault="00C11E85" w:rsidP="00C11E85">
      <w:r w:rsidRPr="00C11E85">
        <w:lastRenderedPageBreak/>
        <w:t xml:space="preserve">包括的な分析については、SkyQuest </w:t>
      </w:r>
      <w:proofErr w:type="spellStart"/>
      <w:r w:rsidRPr="00C11E85">
        <w:t>Technologyのレポート全文を参照してください</w:t>
      </w:r>
      <w:proofErr w:type="spellEnd"/>
      <w:r w:rsidRPr="00C11E85">
        <w:t xml:space="preserve"> </w:t>
      </w:r>
      <w:hyperlink r:id="rId7" w:history="1">
        <w:r w:rsidR="002307B9" w:rsidRPr="0038679B">
          <w:rPr>
            <w:rStyle w:val="Hyperlink"/>
          </w:rPr>
          <w:t>https://www.skyquestt.com/report/ammonia-market</w:t>
        </w:r>
      </w:hyperlink>
      <w:r w:rsidR="002307B9">
        <w:t xml:space="preserve"> </w:t>
      </w:r>
      <w:r w:rsidRPr="00C11E85">
        <w:t xml:space="preserve"> </w:t>
      </w:r>
      <w:hyperlink r:id="rId8" w:history="1"/>
      <w:r>
        <w:t xml:space="preserve"> </w:t>
      </w:r>
    </w:p>
    <w:p w14:paraId="08AFB039" w14:textId="7D40D8E5"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816BC"/>
    <w:multiLevelType w:val="hybridMultilevel"/>
    <w:tmpl w:val="D508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8B6F02"/>
    <w:multiLevelType w:val="hybridMultilevel"/>
    <w:tmpl w:val="00C84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112EA9"/>
    <w:multiLevelType w:val="multilevel"/>
    <w:tmpl w:val="73A03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942E8"/>
    <w:multiLevelType w:val="multilevel"/>
    <w:tmpl w:val="DF72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EA3A90"/>
    <w:multiLevelType w:val="multilevel"/>
    <w:tmpl w:val="BA6E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411607">
    <w:abstractNumId w:val="3"/>
  </w:num>
  <w:num w:numId="2" w16cid:durableId="1458642541">
    <w:abstractNumId w:val="4"/>
  </w:num>
  <w:num w:numId="3" w16cid:durableId="826239026">
    <w:abstractNumId w:val="2"/>
  </w:num>
  <w:num w:numId="4" w16cid:durableId="1221212478">
    <w:abstractNumId w:val="1"/>
  </w:num>
  <w:num w:numId="5" w16cid:durableId="839806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85"/>
    <w:rsid w:val="001D01DB"/>
    <w:rsid w:val="002307B9"/>
    <w:rsid w:val="00274CDA"/>
    <w:rsid w:val="004D40C5"/>
    <w:rsid w:val="00AC188F"/>
    <w:rsid w:val="00B354D8"/>
    <w:rsid w:val="00BB68BD"/>
    <w:rsid w:val="00C11E85"/>
    <w:rsid w:val="00C15B33"/>
    <w:rsid w:val="00C230DA"/>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DB715"/>
  <w15:chartTrackingRefBased/>
  <w15:docId w15:val="{B3A4E82C-B8D0-43C1-B3A2-E728D558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E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E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E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E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E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E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E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E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E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85"/>
    <w:rPr>
      <w:rFonts w:eastAsiaTheme="majorEastAsia" w:cstheme="majorBidi"/>
      <w:color w:val="272727" w:themeColor="text1" w:themeTint="D8"/>
    </w:rPr>
  </w:style>
  <w:style w:type="paragraph" w:styleId="Title">
    <w:name w:val="Title"/>
    <w:basedOn w:val="Normal"/>
    <w:next w:val="Normal"/>
    <w:link w:val="TitleChar"/>
    <w:uiPriority w:val="10"/>
    <w:qFormat/>
    <w:rsid w:val="00C11E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85"/>
    <w:pPr>
      <w:spacing w:before="160"/>
      <w:jc w:val="center"/>
    </w:pPr>
    <w:rPr>
      <w:i/>
      <w:iCs/>
      <w:color w:val="404040" w:themeColor="text1" w:themeTint="BF"/>
    </w:rPr>
  </w:style>
  <w:style w:type="character" w:customStyle="1" w:styleId="QuoteChar">
    <w:name w:val="Quote Char"/>
    <w:basedOn w:val="DefaultParagraphFont"/>
    <w:link w:val="Quote"/>
    <w:uiPriority w:val="29"/>
    <w:rsid w:val="00C11E85"/>
    <w:rPr>
      <w:i/>
      <w:iCs/>
      <w:color w:val="404040" w:themeColor="text1" w:themeTint="BF"/>
    </w:rPr>
  </w:style>
  <w:style w:type="paragraph" w:styleId="ListParagraph">
    <w:name w:val="List Paragraph"/>
    <w:basedOn w:val="Normal"/>
    <w:uiPriority w:val="34"/>
    <w:qFormat/>
    <w:rsid w:val="00C11E85"/>
    <w:pPr>
      <w:ind w:left="720"/>
      <w:contextualSpacing/>
    </w:pPr>
  </w:style>
  <w:style w:type="character" w:styleId="IntenseEmphasis">
    <w:name w:val="Intense Emphasis"/>
    <w:basedOn w:val="DefaultParagraphFont"/>
    <w:uiPriority w:val="21"/>
    <w:qFormat/>
    <w:rsid w:val="00C11E85"/>
    <w:rPr>
      <w:i/>
      <w:iCs/>
      <w:color w:val="2F5496" w:themeColor="accent1" w:themeShade="BF"/>
    </w:rPr>
  </w:style>
  <w:style w:type="paragraph" w:styleId="IntenseQuote">
    <w:name w:val="Intense Quote"/>
    <w:basedOn w:val="Normal"/>
    <w:next w:val="Normal"/>
    <w:link w:val="IntenseQuoteChar"/>
    <w:uiPriority w:val="30"/>
    <w:qFormat/>
    <w:rsid w:val="00C11E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E85"/>
    <w:rPr>
      <w:i/>
      <w:iCs/>
      <w:color w:val="2F5496" w:themeColor="accent1" w:themeShade="BF"/>
    </w:rPr>
  </w:style>
  <w:style w:type="character" w:styleId="IntenseReference">
    <w:name w:val="Intense Reference"/>
    <w:basedOn w:val="DefaultParagraphFont"/>
    <w:uiPriority w:val="32"/>
    <w:qFormat/>
    <w:rsid w:val="00C11E85"/>
    <w:rPr>
      <w:b/>
      <w:bCs/>
      <w:smallCaps/>
      <w:color w:val="2F5496" w:themeColor="accent1" w:themeShade="BF"/>
      <w:spacing w:val="5"/>
    </w:rPr>
  </w:style>
  <w:style w:type="character" w:styleId="Hyperlink">
    <w:name w:val="Hyperlink"/>
    <w:basedOn w:val="DefaultParagraphFont"/>
    <w:uiPriority w:val="99"/>
    <w:unhideWhenUsed/>
    <w:rsid w:val="00C11E85"/>
    <w:rPr>
      <w:color w:val="0563C1" w:themeColor="hyperlink"/>
      <w:u w:val="single"/>
    </w:rPr>
  </w:style>
  <w:style w:type="character" w:styleId="UnresolvedMention">
    <w:name w:val="Unresolved Mention"/>
    <w:basedOn w:val="DefaultParagraphFont"/>
    <w:uiPriority w:val="99"/>
    <w:semiHidden/>
    <w:unhideWhenUsed/>
    <w:rsid w:val="00C11E85"/>
    <w:rPr>
      <w:color w:val="605E5C"/>
      <w:shd w:val="clear" w:color="auto" w:fill="E1DFDD"/>
    </w:rPr>
  </w:style>
  <w:style w:type="character" w:styleId="PlaceholderText">
    <w:name w:val="Placeholder Text"/>
    <w:basedOn w:val="DefaultParagraphFont"/>
    <w:uiPriority w:val="99"/>
    <w:semiHidden/>
    <w:rsid w:val="00C230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5639">
      <w:bodyDiv w:val="1"/>
      <w:marLeft w:val="0"/>
      <w:marRight w:val="0"/>
      <w:marTop w:val="0"/>
      <w:marBottom w:val="0"/>
      <w:divBdr>
        <w:top w:val="none" w:sz="0" w:space="0" w:color="auto"/>
        <w:left w:val="none" w:sz="0" w:space="0" w:color="auto"/>
        <w:bottom w:val="none" w:sz="0" w:space="0" w:color="auto"/>
        <w:right w:val="none" w:sz="0" w:space="0" w:color="auto"/>
      </w:divBdr>
    </w:div>
    <w:div w:id="773063595">
      <w:bodyDiv w:val="1"/>
      <w:marLeft w:val="0"/>
      <w:marRight w:val="0"/>
      <w:marTop w:val="0"/>
      <w:marBottom w:val="0"/>
      <w:divBdr>
        <w:top w:val="none" w:sz="0" w:space="0" w:color="auto"/>
        <w:left w:val="none" w:sz="0" w:space="0" w:color="auto"/>
        <w:bottom w:val="none" w:sz="0" w:space="0" w:color="auto"/>
        <w:right w:val="none" w:sz="0" w:space="0" w:color="auto"/>
      </w:divBdr>
    </w:div>
    <w:div w:id="1628513649">
      <w:bodyDiv w:val="1"/>
      <w:marLeft w:val="0"/>
      <w:marRight w:val="0"/>
      <w:marTop w:val="0"/>
      <w:marBottom w:val="0"/>
      <w:divBdr>
        <w:top w:val="none" w:sz="0" w:space="0" w:color="auto"/>
        <w:left w:val="none" w:sz="0" w:space="0" w:color="auto"/>
        <w:bottom w:val="none" w:sz="0" w:space="0" w:color="auto"/>
        <w:right w:val="none" w:sz="0" w:space="0" w:color="auto"/>
      </w:divBdr>
    </w:div>
    <w:div w:id="167491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ammonia-market" TargetMode="External"/><Relationship Id="rId3" Type="http://schemas.openxmlformats.org/officeDocument/2006/relationships/settings" Target="settings.xml"/><Relationship Id="rId7" Type="http://schemas.openxmlformats.org/officeDocument/2006/relationships/hyperlink" Target="https://www.skyquestt.com/report/ammonia-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mmonia-market" TargetMode="External"/><Relationship Id="rId5" Type="http://schemas.openxmlformats.org/officeDocument/2006/relationships/hyperlink" Target="https://www.skyquestt.com/sample-request/ammonia-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343</Words>
  <Characters>1958</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2025-04-21T04:34:00Z</dcterms:created>
  <dcterms:modified xsi:type="dcterms:W3CDTF">2025-04-21T04:42:00Z</dcterms:modified>
</cp:coreProperties>
</file>