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1200" w14:textId="30E6F284" w:rsidR="00476A4F" w:rsidRPr="00476A4F" w:rsidRDefault="00476A4F" w:rsidP="00476A4F">
      <w:r w:rsidRPr="00476A4F">
        <w:rPr>
          <w:b/>
          <w:bCs/>
        </w:rPr>
        <w:t>二酸化チタン市場は、塗料、プラスチック、化粧品の需要に牽引され、2032年までに392億7000万米ドルに達すると予測されています</w:t>
      </w:r>
    </w:p>
    <w:p w14:paraId="2CDEBB87" w14:textId="61A2B9F8" w:rsidR="00476A4F" w:rsidRDefault="00476A4F" w:rsidP="00476A4F">
      <w:r w:rsidRPr="00476A4F">
        <w:t>世界の酸化チタン(TiO2)市場は、塩化物製造方法への投資の増加と活況を呈している世界の建築セクターに基づいて、今後数年間で成長すると予測されています。TiO2は、塗料やコーティングに幅広く応用されています。自動車用コーティング、航空機用コーティング、船舶用コーティング、建築用および装飾用コーティングなど、TiO2の最終用途の多くでは、TiO2を他の着色顔料とともに利用しています。</w:t>
      </w:r>
    </w:p>
    <w:p w14:paraId="477C9D0A" w14:textId="77777777" w:rsidR="00476A4F" w:rsidRPr="00476A4F" w:rsidRDefault="00476A4F" w:rsidP="00476A4F">
      <w:pPr>
        <w:rPr>
          <w:b/>
          <w:bCs/>
        </w:rPr>
      </w:pPr>
      <w:r w:rsidRPr="00476A4F">
        <w:rPr>
          <w:b/>
          <w:bCs/>
        </w:rPr>
        <w:t>二酸化チタンの市場規模は2023年に233億米ドルと評価され、2024年の247億米ドルから2032年までに393億6000万米ドルに成長し、予測期間(2025年から2032年)の間に6.0%のCAGRで成長する態勢を整えています。</w:t>
      </w:r>
    </w:p>
    <w:p w14:paraId="3FBDA59A" w14:textId="596ABBF7" w:rsidR="00476A4F" w:rsidRPr="00476A4F" w:rsidRDefault="00476A4F" w:rsidP="00476A4F">
      <w:r>
        <w:t xml:space="preserve">無料サンプルレポートを入手: </w:t>
      </w:r>
      <w:hyperlink r:id="rId5" w:history="1">
        <w:r w:rsidRPr="00397E33">
          <w:rPr>
            <w:rStyle w:val="Hyperlink"/>
          </w:rPr>
          <w:t>https://www.skyquestt.com/sample-request/titanium-dioxide-market</w:t>
        </w:r>
      </w:hyperlink>
      <w:r>
        <w:t xml:space="preserve"> </w:t>
      </w:r>
    </w:p>
    <w:p w14:paraId="5135070A" w14:textId="5ECE56A4" w:rsidR="00476A4F" w:rsidRPr="00476A4F" w:rsidRDefault="00476A4F" w:rsidP="00476A4F">
      <w:r w:rsidRPr="00476A4F">
        <w:rPr>
          <w:b/>
          <w:bCs/>
        </w:rPr>
        <w:t>主な市場ドライバー:</w:t>
      </w:r>
    </w:p>
    <w:p w14:paraId="7A5BFBEC" w14:textId="0B87A78E" w:rsidR="00476A4F" w:rsidRPr="00476A4F" w:rsidRDefault="00476A4F" w:rsidP="00476A4F">
      <w:pPr>
        <w:numPr>
          <w:ilvl w:val="0"/>
          <w:numId w:val="1"/>
        </w:numPr>
      </w:pPr>
      <w:proofErr w:type="spellStart"/>
      <w:r w:rsidRPr="00476A4F">
        <w:rPr>
          <w:b/>
          <w:bCs/>
        </w:rPr>
        <w:t>塗料とコーティング</w:t>
      </w:r>
      <w:proofErr w:type="spellEnd"/>
      <w:r w:rsidRPr="00476A4F">
        <w:rPr>
          <w:b/>
          <w:bCs/>
        </w:rPr>
        <w:t xml:space="preserve">: </w:t>
      </w:r>
      <w:proofErr w:type="spellStart"/>
      <w:r w:rsidRPr="00476A4F">
        <w:t>TiO</w:t>
      </w:r>
      <w:proofErr w:type="spellEnd"/>
      <w:r w:rsidRPr="00476A4F">
        <w:t>₂(</w:t>
      </w:r>
      <w:proofErr w:type="spellStart"/>
      <w:r w:rsidRPr="00476A4F">
        <w:t>酸化チタン</w:t>
      </w:r>
      <w:proofErr w:type="spellEnd"/>
      <w:r w:rsidRPr="00476A4F">
        <w:t>)</w:t>
      </w:r>
      <w:proofErr w:type="spellStart"/>
      <w:r w:rsidRPr="00476A4F">
        <w:t>は、その美白性と不透明度の特性で広く使用されているため、建築用および工業用コーティングに欠かせません</w:t>
      </w:r>
      <w:proofErr w:type="spellEnd"/>
      <w:r w:rsidRPr="00476A4F">
        <w:t>。</w:t>
      </w:r>
    </w:p>
    <w:p w14:paraId="35DC7F27" w14:textId="6E33968D" w:rsidR="00476A4F" w:rsidRPr="00476A4F" w:rsidRDefault="00476A4F" w:rsidP="00476A4F">
      <w:pPr>
        <w:numPr>
          <w:ilvl w:val="0"/>
          <w:numId w:val="1"/>
        </w:numPr>
      </w:pPr>
      <w:r w:rsidRPr="00476A4F">
        <w:rPr>
          <w:b/>
          <w:bCs/>
        </w:rPr>
        <w:t>プラスチック産業:</w:t>
      </w:r>
      <w:r w:rsidRPr="00476A4F">
        <w:t xml:space="preserve"> このコンパウンドは、プラスチック製品の明るさと耐紫外線性を高め、その広範な用途に貢献しています。</w:t>
      </w:r>
    </w:p>
    <w:p w14:paraId="6706BCBA" w14:textId="4C23973F" w:rsidR="00476A4F" w:rsidRPr="00476A4F" w:rsidRDefault="00476A4F" w:rsidP="00476A4F">
      <w:pPr>
        <w:numPr>
          <w:ilvl w:val="0"/>
          <w:numId w:val="1"/>
        </w:numPr>
      </w:pPr>
      <w:proofErr w:type="spellStart"/>
      <w:r w:rsidRPr="00476A4F">
        <w:rPr>
          <w:b/>
          <w:bCs/>
        </w:rPr>
        <w:t>化粧品セクタ</w:t>
      </w:r>
      <w:proofErr w:type="spellEnd"/>
      <w:r w:rsidRPr="00476A4F">
        <w:rPr>
          <w:b/>
          <w:bCs/>
        </w:rPr>
        <w:t xml:space="preserve">ー: </w:t>
      </w:r>
      <w:proofErr w:type="spellStart"/>
      <w:r w:rsidRPr="00476A4F">
        <w:t>TiO</w:t>
      </w:r>
      <w:proofErr w:type="spellEnd"/>
      <w:r w:rsidRPr="00476A4F">
        <w:t>₂(</w:t>
      </w:r>
      <w:proofErr w:type="spellStart"/>
      <w:r w:rsidRPr="00476A4F">
        <w:t>酸化チタン</w:t>
      </w:r>
      <w:proofErr w:type="spellEnd"/>
      <w:r w:rsidRPr="00476A4F">
        <w:t>)</w:t>
      </w:r>
      <w:proofErr w:type="spellStart"/>
      <w:r w:rsidRPr="00476A4F">
        <w:t>は、その紫外線カット能力により、日焼け止めやその他のパーソナルケア製品の重要な成分です</w:t>
      </w:r>
      <w:proofErr w:type="spellEnd"/>
      <w:r w:rsidRPr="00476A4F">
        <w:t>。</w:t>
      </w:r>
    </w:p>
    <w:p w14:paraId="0883294E" w14:textId="77777777" w:rsidR="00476A4F" w:rsidRPr="00476A4F" w:rsidRDefault="00476A4F" w:rsidP="00476A4F">
      <w:r w:rsidRPr="00476A4F">
        <w:rPr>
          <w:b/>
          <w:bCs/>
        </w:rPr>
        <w:t>市場セグメンテーション:</w:t>
      </w:r>
    </w:p>
    <w:p w14:paraId="2AD440DF" w14:textId="0C6E3C82" w:rsidR="00476A4F" w:rsidRPr="00476A4F" w:rsidRDefault="00476A4F" w:rsidP="00476A4F">
      <w:pPr>
        <w:numPr>
          <w:ilvl w:val="0"/>
          <w:numId w:val="2"/>
        </w:numPr>
      </w:pPr>
      <w:r w:rsidRPr="00476A4F">
        <w:rPr>
          <w:b/>
          <w:bCs/>
        </w:rPr>
        <w:t>グレード別:</w:t>
      </w:r>
      <w:r w:rsidRPr="00476A4F">
        <w:t xml:space="preserve"> ルチル、アナターゼ</w:t>
      </w:r>
    </w:p>
    <w:p w14:paraId="2BC972F2" w14:textId="7C13FAEC" w:rsidR="00476A4F" w:rsidRPr="00476A4F" w:rsidRDefault="00476A4F" w:rsidP="00476A4F">
      <w:pPr>
        <w:numPr>
          <w:ilvl w:val="0"/>
          <w:numId w:val="2"/>
        </w:numPr>
      </w:pPr>
      <w:r w:rsidRPr="00476A4F">
        <w:rPr>
          <w:b/>
          <w:bCs/>
        </w:rPr>
        <w:t>プロセス別:</w:t>
      </w:r>
      <w:r w:rsidRPr="00476A4F">
        <w:t xml:space="preserve"> 硫酸塩、塩化物</w:t>
      </w:r>
    </w:p>
    <w:p w14:paraId="6A4B6FC6" w14:textId="258E3CAD" w:rsidR="00476A4F" w:rsidRPr="00476A4F" w:rsidRDefault="00476A4F" w:rsidP="00476A4F">
      <w:pPr>
        <w:numPr>
          <w:ilvl w:val="0"/>
          <w:numId w:val="2"/>
        </w:numPr>
      </w:pPr>
      <w:r w:rsidRPr="00476A4F">
        <w:rPr>
          <w:b/>
          <w:bCs/>
        </w:rPr>
        <w:t>用途別:</w:t>
      </w:r>
      <w:r w:rsidRPr="00476A4F">
        <w:t xml:space="preserve"> 塗料&amp;コーティング、プラスチック、紙、化粧品、その他</w:t>
      </w:r>
    </w:p>
    <w:p w14:paraId="6B0BF22B" w14:textId="5CBA85F3" w:rsidR="00476A4F" w:rsidRPr="00476A4F" w:rsidRDefault="00476A4F" w:rsidP="00476A4F">
      <w:pPr>
        <w:numPr>
          <w:ilvl w:val="0"/>
          <w:numId w:val="2"/>
        </w:numPr>
      </w:pPr>
      <w:r w:rsidRPr="00476A4F">
        <w:rPr>
          <w:b/>
          <w:bCs/>
        </w:rPr>
        <w:t>地域別:</w:t>
      </w:r>
      <w:r w:rsidRPr="00476A4F">
        <w:t xml:space="preserve"> 北米、ヨーロッパ、アジア太平洋、ラテンアメリカ、中東、アフリカ</w:t>
      </w:r>
    </w:p>
    <w:p w14:paraId="44564366" w14:textId="77777777" w:rsidR="00476A4F" w:rsidRPr="00476A4F" w:rsidRDefault="00476A4F" w:rsidP="00476A4F">
      <w:r w:rsidRPr="00476A4F">
        <w:rPr>
          <w:b/>
          <w:bCs/>
        </w:rPr>
        <w:t>地域別インサイト:</w:t>
      </w:r>
    </w:p>
    <w:p w14:paraId="3C64698F" w14:textId="7AB19197" w:rsidR="00476A4F" w:rsidRPr="00476A4F" w:rsidRDefault="00476A4F" w:rsidP="00476A4F">
      <w:pPr>
        <w:numPr>
          <w:ilvl w:val="0"/>
          <w:numId w:val="3"/>
        </w:numPr>
      </w:pPr>
      <w:r w:rsidRPr="00476A4F">
        <w:rPr>
          <w:b/>
          <w:bCs/>
        </w:rPr>
        <w:t>アジア太平洋地域:</w:t>
      </w:r>
      <w:r w:rsidRPr="00476A4F">
        <w:t xml:space="preserve"> 急速な工業化と都市化により、特に中国やインドなどの国々で市場を支配しています。</w:t>
      </w:r>
    </w:p>
    <w:p w14:paraId="7332740E" w14:textId="092B57A7" w:rsidR="00476A4F" w:rsidRPr="00476A4F" w:rsidRDefault="00476A4F" w:rsidP="00476A4F">
      <w:pPr>
        <w:numPr>
          <w:ilvl w:val="0"/>
          <w:numId w:val="3"/>
        </w:numPr>
      </w:pPr>
      <w:r w:rsidRPr="00476A4F">
        <w:rPr>
          <w:b/>
          <w:bCs/>
        </w:rPr>
        <w:t>北米とヨーロッパ:</w:t>
      </w:r>
      <w:r w:rsidRPr="00476A4F">
        <w:t xml:space="preserve"> これらの地域は、製造技術の進歩とさまざまな最終用途産業での需要の増加に牽引されて、着実な成長を遂げています。</w:t>
      </w:r>
    </w:p>
    <w:p w14:paraId="4D17FE23" w14:textId="77777777" w:rsidR="00476A4F" w:rsidRPr="00476A4F" w:rsidRDefault="00476A4F" w:rsidP="00476A4F">
      <w:pPr>
        <w:rPr>
          <w:b/>
          <w:bCs/>
        </w:rPr>
      </w:pPr>
      <w:r w:rsidRPr="00476A4F">
        <w:rPr>
          <w:b/>
          <w:bCs/>
        </w:rPr>
        <w:lastRenderedPageBreak/>
        <w:t>二酸化チタン市場のトッププレーヤー</w:t>
      </w:r>
    </w:p>
    <w:p w14:paraId="2C7D6E24" w14:textId="77777777" w:rsidR="00476A4F" w:rsidRPr="00476A4F" w:rsidRDefault="00476A4F" w:rsidP="00476A4F">
      <w:pPr>
        <w:pStyle w:val="ListParagraph"/>
        <w:numPr>
          <w:ilvl w:val="0"/>
          <w:numId w:val="4"/>
        </w:numPr>
      </w:pPr>
      <w:r w:rsidRPr="00476A4F">
        <w:t xml:space="preserve">Chemours(ケマーズ)(米国) </w:t>
      </w:r>
    </w:p>
    <w:p w14:paraId="62F7245B" w14:textId="77777777" w:rsidR="00476A4F" w:rsidRPr="00476A4F" w:rsidRDefault="00476A4F" w:rsidP="00476A4F">
      <w:pPr>
        <w:pStyle w:val="ListParagraph"/>
        <w:numPr>
          <w:ilvl w:val="0"/>
          <w:numId w:val="4"/>
        </w:numPr>
      </w:pPr>
      <w:r w:rsidRPr="00476A4F">
        <w:t xml:space="preserve">Tronox Holdings plc (米国) </w:t>
      </w:r>
    </w:p>
    <w:p w14:paraId="3E3AA9A0" w14:textId="77777777" w:rsidR="00476A4F" w:rsidRPr="00476A4F" w:rsidRDefault="00476A4F" w:rsidP="00476A4F">
      <w:pPr>
        <w:pStyle w:val="ListParagraph"/>
        <w:numPr>
          <w:ilvl w:val="0"/>
          <w:numId w:val="4"/>
        </w:numPr>
      </w:pPr>
      <w:r w:rsidRPr="00476A4F">
        <w:t xml:space="preserve">Venator Materials PLC(英国) </w:t>
      </w:r>
    </w:p>
    <w:p w14:paraId="6B8A2E8C" w14:textId="77777777" w:rsidR="00476A4F" w:rsidRPr="00476A4F" w:rsidRDefault="00476A4F" w:rsidP="00476A4F">
      <w:pPr>
        <w:pStyle w:val="ListParagraph"/>
        <w:numPr>
          <w:ilvl w:val="0"/>
          <w:numId w:val="4"/>
        </w:numPr>
      </w:pPr>
      <w:r w:rsidRPr="00476A4F">
        <w:t xml:space="preserve">Kronos Worldwide, Inc.(米国) </w:t>
      </w:r>
    </w:p>
    <w:p w14:paraId="2F289F61" w14:textId="77777777" w:rsidR="00476A4F" w:rsidRPr="00476A4F" w:rsidRDefault="00476A4F" w:rsidP="00476A4F">
      <w:pPr>
        <w:pStyle w:val="ListParagraph"/>
        <w:numPr>
          <w:ilvl w:val="0"/>
          <w:numId w:val="4"/>
        </w:numPr>
      </w:pPr>
      <w:r w:rsidRPr="00476A4F">
        <w:t xml:space="preserve">ハンツマンコーポレーション(米国) </w:t>
      </w:r>
    </w:p>
    <w:p w14:paraId="44772315" w14:textId="77777777" w:rsidR="00476A4F" w:rsidRPr="00476A4F" w:rsidRDefault="00476A4F" w:rsidP="00476A4F">
      <w:pPr>
        <w:pStyle w:val="ListParagraph"/>
        <w:numPr>
          <w:ilvl w:val="0"/>
          <w:numId w:val="4"/>
        </w:numPr>
      </w:pPr>
      <w:r w:rsidRPr="00476A4F">
        <w:t xml:space="preserve">Evonik Industries AG(ドイツ) </w:t>
      </w:r>
    </w:p>
    <w:p w14:paraId="2989A41D" w14:textId="77777777" w:rsidR="00476A4F" w:rsidRPr="00476A4F" w:rsidRDefault="00476A4F" w:rsidP="00476A4F">
      <w:pPr>
        <w:pStyle w:val="ListParagraph"/>
        <w:numPr>
          <w:ilvl w:val="0"/>
          <w:numId w:val="4"/>
        </w:numPr>
      </w:pPr>
      <w:r w:rsidRPr="00476A4F">
        <w:t xml:space="preserve">Lomon Billions Group Co., Ltd.(中国) </w:t>
      </w:r>
    </w:p>
    <w:p w14:paraId="2069AAF4" w14:textId="77777777" w:rsidR="00476A4F" w:rsidRPr="00476A4F" w:rsidRDefault="00476A4F" w:rsidP="00476A4F">
      <w:pPr>
        <w:pStyle w:val="ListParagraph"/>
        <w:numPr>
          <w:ilvl w:val="0"/>
          <w:numId w:val="4"/>
        </w:numPr>
      </w:pPr>
      <w:r w:rsidRPr="00476A4F">
        <w:t xml:space="preserve">CNNC Huayuan Titanium Dioxide Co., Ltd.(中国) </w:t>
      </w:r>
    </w:p>
    <w:p w14:paraId="10D011E2" w14:textId="77777777" w:rsidR="00476A4F" w:rsidRPr="00476A4F" w:rsidRDefault="00476A4F" w:rsidP="00476A4F">
      <w:pPr>
        <w:pStyle w:val="ListParagraph"/>
        <w:numPr>
          <w:ilvl w:val="0"/>
          <w:numId w:val="4"/>
        </w:numPr>
      </w:pPr>
      <w:r w:rsidRPr="00476A4F">
        <w:t xml:space="preserve">Henan Billions Chemicals Co., Ltd.(中国) </w:t>
      </w:r>
    </w:p>
    <w:p w14:paraId="194ACA45" w14:textId="77777777" w:rsidR="00476A4F" w:rsidRPr="00476A4F" w:rsidRDefault="00476A4F" w:rsidP="00476A4F">
      <w:pPr>
        <w:pStyle w:val="ListParagraph"/>
        <w:numPr>
          <w:ilvl w:val="0"/>
          <w:numId w:val="4"/>
        </w:numPr>
      </w:pPr>
      <w:r w:rsidRPr="00476A4F">
        <w:t xml:space="preserve">Guangxi Nonfemet Group Co., Ltd. (中国) </w:t>
      </w:r>
    </w:p>
    <w:p w14:paraId="653E7143" w14:textId="77777777" w:rsidR="00476A4F" w:rsidRPr="00476A4F" w:rsidRDefault="00476A4F" w:rsidP="00476A4F">
      <w:pPr>
        <w:pStyle w:val="ListParagraph"/>
        <w:numPr>
          <w:ilvl w:val="0"/>
          <w:numId w:val="4"/>
        </w:numPr>
      </w:pPr>
      <w:r w:rsidRPr="00476A4F">
        <w:t xml:space="preserve">石原産業株式会社 (ISK) (日本) </w:t>
      </w:r>
    </w:p>
    <w:p w14:paraId="278BFA06" w14:textId="77777777" w:rsidR="00476A4F" w:rsidRPr="00476A4F" w:rsidRDefault="00476A4F" w:rsidP="00476A4F">
      <w:pPr>
        <w:pStyle w:val="ListParagraph"/>
        <w:numPr>
          <w:ilvl w:val="0"/>
          <w:numId w:val="4"/>
        </w:numPr>
      </w:pPr>
      <w:r w:rsidRPr="00476A4F">
        <w:t xml:space="preserve">テイカ株式会社(日本) </w:t>
      </w:r>
    </w:p>
    <w:p w14:paraId="4003741F" w14:textId="77777777" w:rsidR="00476A4F" w:rsidRPr="00476A4F" w:rsidRDefault="00476A4F" w:rsidP="00476A4F">
      <w:pPr>
        <w:pStyle w:val="ListParagraph"/>
        <w:numPr>
          <w:ilvl w:val="0"/>
          <w:numId w:val="4"/>
        </w:numPr>
      </w:pPr>
      <w:r w:rsidRPr="00476A4F">
        <w:t xml:space="preserve">Cristal (サウジアラビア) </w:t>
      </w:r>
    </w:p>
    <w:p w14:paraId="5F8AAF16" w14:textId="77777777" w:rsidR="00476A4F" w:rsidRPr="00476A4F" w:rsidRDefault="00476A4F" w:rsidP="00476A4F">
      <w:pPr>
        <w:pStyle w:val="ListParagraph"/>
        <w:numPr>
          <w:ilvl w:val="0"/>
          <w:numId w:val="4"/>
        </w:numPr>
      </w:pPr>
      <w:proofErr w:type="spellStart"/>
      <w:r w:rsidRPr="00476A4F">
        <w:t>Argex</w:t>
      </w:r>
      <w:proofErr w:type="spellEnd"/>
      <w:r w:rsidRPr="00476A4F">
        <w:t xml:space="preserve"> Titanium Inc.(</w:t>
      </w:r>
      <w:proofErr w:type="spellStart"/>
      <w:r w:rsidRPr="00476A4F">
        <w:t>カナダ</w:t>
      </w:r>
      <w:proofErr w:type="spellEnd"/>
      <w:r w:rsidRPr="00476A4F">
        <w:t xml:space="preserve">) </w:t>
      </w:r>
    </w:p>
    <w:p w14:paraId="666BD96C" w14:textId="77777777" w:rsidR="00476A4F" w:rsidRPr="00476A4F" w:rsidRDefault="00476A4F" w:rsidP="00476A4F">
      <w:pPr>
        <w:pStyle w:val="ListParagraph"/>
        <w:numPr>
          <w:ilvl w:val="0"/>
          <w:numId w:val="4"/>
        </w:numPr>
      </w:pPr>
      <w:proofErr w:type="spellStart"/>
      <w:r w:rsidRPr="00476A4F">
        <w:t>TiZir</w:t>
      </w:r>
      <w:proofErr w:type="spellEnd"/>
      <w:r w:rsidRPr="00476A4F">
        <w:t xml:space="preserve"> Titanium &amp; Iron AS (</w:t>
      </w:r>
      <w:proofErr w:type="spellStart"/>
      <w:r w:rsidRPr="00476A4F">
        <w:t>ノルウェ</w:t>
      </w:r>
      <w:proofErr w:type="spellEnd"/>
      <w:r w:rsidRPr="00476A4F">
        <w:t xml:space="preserve">ー) </w:t>
      </w:r>
    </w:p>
    <w:p w14:paraId="5280FCCB" w14:textId="77777777" w:rsidR="00476A4F" w:rsidRPr="00476A4F" w:rsidRDefault="00476A4F" w:rsidP="00476A4F">
      <w:pPr>
        <w:pStyle w:val="ListParagraph"/>
        <w:numPr>
          <w:ilvl w:val="0"/>
          <w:numId w:val="4"/>
        </w:numPr>
      </w:pPr>
      <w:r w:rsidRPr="00476A4F">
        <w:t xml:space="preserve">リオティント(イギリス/オーストラリア) </w:t>
      </w:r>
    </w:p>
    <w:p w14:paraId="396EDB8D" w14:textId="77777777" w:rsidR="00476A4F" w:rsidRPr="00476A4F" w:rsidRDefault="00476A4F" w:rsidP="00476A4F">
      <w:pPr>
        <w:pStyle w:val="ListParagraph"/>
        <w:numPr>
          <w:ilvl w:val="0"/>
          <w:numId w:val="4"/>
        </w:numPr>
      </w:pPr>
      <w:r w:rsidRPr="00476A4F">
        <w:t xml:space="preserve">Iluka Resources (オーストラリア) </w:t>
      </w:r>
    </w:p>
    <w:p w14:paraId="6CE987F6" w14:textId="77777777" w:rsidR="00476A4F" w:rsidRPr="00476A4F" w:rsidRDefault="00476A4F" w:rsidP="00476A4F">
      <w:pPr>
        <w:pStyle w:val="ListParagraph"/>
        <w:numPr>
          <w:ilvl w:val="0"/>
          <w:numId w:val="4"/>
        </w:numPr>
      </w:pPr>
      <w:r w:rsidRPr="00476A4F">
        <w:t xml:space="preserve">Kenmare Resources(アイルランド) </w:t>
      </w:r>
    </w:p>
    <w:p w14:paraId="5611DD1B" w14:textId="77777777" w:rsidR="00476A4F" w:rsidRPr="00476A4F" w:rsidRDefault="00476A4F" w:rsidP="00476A4F">
      <w:pPr>
        <w:pStyle w:val="ListParagraph"/>
        <w:numPr>
          <w:ilvl w:val="0"/>
          <w:numId w:val="4"/>
        </w:numPr>
      </w:pPr>
      <w:r w:rsidRPr="00476A4F">
        <w:t xml:space="preserve">Sachtleben Chemie GmbH (ドイツ) </w:t>
      </w:r>
    </w:p>
    <w:p w14:paraId="06237ED1" w14:textId="065C2EA7" w:rsidR="00476A4F" w:rsidRPr="00476A4F" w:rsidRDefault="00476A4F" w:rsidP="00476A4F">
      <w:pPr>
        <w:pStyle w:val="ListParagraph"/>
        <w:numPr>
          <w:ilvl w:val="0"/>
          <w:numId w:val="4"/>
        </w:numPr>
      </w:pPr>
      <w:proofErr w:type="spellStart"/>
      <w:r w:rsidRPr="00476A4F">
        <w:t>Precheza</w:t>
      </w:r>
      <w:proofErr w:type="spellEnd"/>
      <w:r w:rsidRPr="00476A4F">
        <w:t xml:space="preserve"> </w:t>
      </w:r>
      <w:proofErr w:type="spellStart"/>
      <w:r w:rsidRPr="00476A4F">
        <w:t>a.s.</w:t>
      </w:r>
      <w:proofErr w:type="spellEnd"/>
      <w:r w:rsidRPr="00476A4F">
        <w:t xml:space="preserve"> (</w:t>
      </w:r>
      <w:proofErr w:type="spellStart"/>
      <w:r w:rsidRPr="00476A4F">
        <w:t>チェコ</w:t>
      </w:r>
      <w:proofErr w:type="spellEnd"/>
      <w:r w:rsidRPr="00476A4F">
        <w:t>)</w:t>
      </w:r>
    </w:p>
    <w:p w14:paraId="1AAD6467" w14:textId="77777777" w:rsidR="00476A4F" w:rsidRPr="00476A4F" w:rsidRDefault="00476A4F" w:rsidP="00476A4F">
      <w:pPr>
        <w:rPr>
          <w:b/>
          <w:bCs/>
        </w:rPr>
      </w:pPr>
      <w:r w:rsidRPr="00476A4F">
        <w:rPr>
          <w:b/>
          <w:bCs/>
        </w:rPr>
        <w:t>二酸化チタン市場 最近の動向</w:t>
      </w:r>
    </w:p>
    <w:p w14:paraId="08F177F2" w14:textId="77777777" w:rsidR="00476A4F" w:rsidRPr="00476A4F" w:rsidRDefault="00476A4F" w:rsidP="00476A4F">
      <w:pPr>
        <w:pStyle w:val="ListParagraph"/>
        <w:numPr>
          <w:ilvl w:val="0"/>
          <w:numId w:val="5"/>
        </w:numPr>
      </w:pPr>
      <w:r w:rsidRPr="00476A4F">
        <w:t xml:space="preserve">Chemours(ケマーズ)は2023年7月、台湾の酸化チタン製造工場を閉鎖することを発表しました。この戦略の一部は、一般的に二酸化チタンとして知られているTi-Pureブランド製品の製造を担当する同社のチタニウムテクノロジー部門の収益性を高める取り組みです。 </w:t>
      </w:r>
    </w:p>
    <w:p w14:paraId="32933F0E" w14:textId="77777777" w:rsidR="00476A4F" w:rsidRPr="00476A4F" w:rsidRDefault="00476A4F" w:rsidP="00476A4F">
      <w:pPr>
        <w:pStyle w:val="ListParagraph"/>
        <w:numPr>
          <w:ilvl w:val="0"/>
          <w:numId w:val="5"/>
        </w:numPr>
      </w:pPr>
      <w:r w:rsidRPr="00476A4F">
        <w:t xml:space="preserve">PPGは、2022年2月にアルソンシジのPowder Coating Manufacturing Companyを買収し、後方統合を追求しました。 </w:t>
      </w:r>
    </w:p>
    <w:p w14:paraId="58CAFE30" w14:textId="77777777" w:rsidR="00476A4F" w:rsidRPr="00476A4F" w:rsidRDefault="00476A4F" w:rsidP="00476A4F">
      <w:pPr>
        <w:pStyle w:val="ListParagraph"/>
        <w:numPr>
          <w:ilvl w:val="0"/>
          <w:numId w:val="5"/>
        </w:numPr>
      </w:pPr>
      <w:r w:rsidRPr="00476A4F">
        <w:t>2022年には、LB Groupによる10億元(1億5,760万米ドル)の投資を経て、襄陽工場に200ktpaの二酸化チタン(TiO2)顔料仕上げ工場が新設される予定です。TiO2顔料中間製品の100ktpaの総処理能力を持つ2つのTiO2顔料仕上げラインは、会社によって構築されます。</w:t>
      </w:r>
    </w:p>
    <w:p w14:paraId="719B2682" w14:textId="52852436" w:rsidR="00476A4F" w:rsidRPr="00476A4F" w:rsidRDefault="00476A4F" w:rsidP="00476A4F">
      <w:pPr>
        <w:ind w:left="360"/>
      </w:pPr>
      <w:r w:rsidRPr="00476A4F">
        <w:rPr>
          <w:b/>
          <w:bCs/>
        </w:rPr>
        <w:t>今後の見通し:</w:t>
      </w:r>
    </w:p>
    <w:p w14:paraId="682138F1" w14:textId="3A985BC1" w:rsidR="00476A4F" w:rsidRPr="00476A4F" w:rsidRDefault="00476A4F" w:rsidP="00476A4F">
      <w:r w:rsidRPr="00476A4F">
        <w:lastRenderedPageBreak/>
        <w:t>酸化チタン市場は、多様な用途における重要な役割と、より効率的な生産プロセスの継続的な開発に支えられて、上昇軌道を続けると予想されます。</w:t>
      </w:r>
    </w:p>
    <w:p w14:paraId="5D926F28" w14:textId="051CF8E1" w:rsidR="00476A4F" w:rsidRDefault="00476A4F" w:rsidP="00476A4F">
      <w:r w:rsidRPr="00476A4F">
        <w:t xml:space="preserve">包括的な分析については、SkyQuest Technologyによるレポート全文を参照してください </w:t>
      </w:r>
      <w:hyperlink r:id="rId6" w:history="1">
        <w:r w:rsidR="002B566E" w:rsidRPr="00397E33">
          <w:rPr>
            <w:rStyle w:val="Hyperlink"/>
          </w:rPr>
          <w:t>https://www.skyquestt.com/report/titanium-dioxide-market</w:t>
        </w:r>
      </w:hyperlink>
      <w:r w:rsidR="002B566E">
        <w:t xml:space="preserve"> </w:t>
      </w:r>
      <w:r w:rsidRPr="00476A4F">
        <w:t xml:space="preserve"> </w:t>
      </w:r>
      <w:hyperlink r:id="rId7" w:history="1"/>
      <w:r>
        <w:t xml:space="preserve"> </w:t>
      </w:r>
    </w:p>
    <w:p w14:paraId="56BC1981" w14:textId="6C0E0916" w:rsidR="00476A4F" w:rsidRDefault="00476A4F" w:rsidP="00476A4F">
      <w:pPr>
        <w:rPr>
          <w:b/>
          <w:bCs/>
        </w:rPr>
      </w:pPr>
      <w:r w:rsidRPr="00476A4F">
        <w:rPr>
          <w:b/>
          <w:bCs/>
        </w:rPr>
        <w:t xml:space="preserve">あなたも好きかも: </w:t>
      </w:r>
    </w:p>
    <w:p w14:paraId="40EEC7FE" w14:textId="27372DFE" w:rsidR="00476A4F" w:rsidRDefault="00476A4F" w:rsidP="00476A4F">
      <w:pPr>
        <w:rPr>
          <w:rFonts w:ascii="Calibri" w:eastAsia="Times New Roman" w:hAnsi="Calibri" w:cs="Calibri"/>
          <w:color w:val="000000"/>
          <w:kern w:val="0"/>
          <w:sz w:val="22"/>
          <w:szCs w:val="22"/>
          <w14:ligatures w14:val="none"/>
        </w:rPr>
      </w:pPr>
      <w:r w:rsidRPr="00476A4F">
        <w:rPr>
          <w:rFonts w:ascii="Calibri" w:eastAsia="Times New Roman" w:hAnsi="Calibri" w:cs="Calibri"/>
          <w:color w:val="000000"/>
          <w:kern w:val="0"/>
          <w:sz w:val="22"/>
          <w:szCs w:val="22"/>
          <w14:ligatures w14:val="none"/>
        </w:rPr>
        <w:t xml:space="preserve">合成ゴム市場 - </w:t>
      </w:r>
      <w:hyperlink r:id="rId8" w:history="1">
        <w:r w:rsidRPr="00397E33">
          <w:rPr>
            <w:rStyle w:val="Hyperlink"/>
            <w:rFonts w:ascii="Calibri" w:eastAsia="Times New Roman" w:hAnsi="Calibri" w:cs="Calibri"/>
            <w:kern w:val="0"/>
            <w:sz w:val="22"/>
            <w:szCs w:val="22"/>
            <w14:ligatures w14:val="none"/>
          </w:rPr>
          <w:t>https://vinitsawant.hatenablog.com/entry/2025/04/24/200627</w:t>
        </w:r>
      </w:hyperlink>
      <w:r>
        <w:rPr>
          <w:rFonts w:ascii="Calibri" w:eastAsia="Times New Roman" w:hAnsi="Calibri" w:cs="Calibri"/>
          <w:color w:val="000000"/>
          <w:kern w:val="0"/>
          <w:sz w:val="22"/>
          <w:szCs w:val="22"/>
          <w14:ligatures w14:val="none"/>
        </w:rPr>
        <w:t xml:space="preserve"> </w:t>
      </w:r>
    </w:p>
    <w:p w14:paraId="71488CFD" w14:textId="1A767172" w:rsidR="00476A4F" w:rsidRPr="00476A4F" w:rsidRDefault="00476A4F" w:rsidP="00476A4F">
      <w:pPr>
        <w:rPr>
          <w:rFonts w:ascii="Calibri" w:eastAsia="Times New Roman" w:hAnsi="Calibri" w:cs="Calibri"/>
          <w:color w:val="000000"/>
          <w:kern w:val="0"/>
          <w:sz w:val="22"/>
          <w:szCs w:val="22"/>
          <w14:ligatures w14:val="none"/>
        </w:rPr>
      </w:pPr>
      <w:r w:rsidRPr="00476A4F">
        <w:rPr>
          <w:rFonts w:ascii="Calibri" w:eastAsia="Times New Roman" w:hAnsi="Calibri" w:cs="Calibri"/>
          <w:color w:val="000000"/>
          <w:kern w:val="0"/>
          <w:sz w:val="22"/>
          <w:szCs w:val="22"/>
          <w14:ligatures w14:val="none"/>
        </w:rPr>
        <w:t xml:space="preserve">オルガン・オン・チップ市場 - </w:t>
      </w:r>
      <w:hyperlink r:id="rId9" w:history="1">
        <w:r w:rsidRPr="00397E33">
          <w:rPr>
            <w:rStyle w:val="Hyperlink"/>
            <w:rFonts w:ascii="Calibri" w:eastAsia="Times New Roman" w:hAnsi="Calibri" w:cs="Calibri"/>
            <w:kern w:val="0"/>
            <w:sz w:val="22"/>
            <w:szCs w:val="22"/>
            <w14:ligatures w14:val="none"/>
          </w:rPr>
          <w:t>https://vinitsawant.hatenablog.com/entry/2025/04/22/215955</w:t>
        </w:r>
      </w:hyperlink>
      <w:r>
        <w:rPr>
          <w:rFonts w:ascii="Calibri" w:eastAsia="Times New Roman" w:hAnsi="Calibri" w:cs="Calibri"/>
          <w:color w:val="000000"/>
          <w:kern w:val="0"/>
          <w:sz w:val="22"/>
          <w:szCs w:val="22"/>
          <w14:ligatures w14:val="none"/>
        </w:rPr>
        <w:t xml:space="preserve"> </w:t>
      </w:r>
    </w:p>
    <w:p w14:paraId="7A5AADC0" w14:textId="4FA86921" w:rsidR="00476A4F" w:rsidRPr="00476A4F" w:rsidRDefault="00476A4F" w:rsidP="00476A4F">
      <w:pPr>
        <w:spacing w:after="0" w:line="240" w:lineRule="auto"/>
        <w:rPr>
          <w:rFonts w:ascii="Calibri" w:eastAsia="Times New Roman" w:hAnsi="Calibri" w:cs="Calibri"/>
          <w:color w:val="000000"/>
          <w:kern w:val="0"/>
          <w:sz w:val="22"/>
          <w:szCs w:val="22"/>
          <w14:ligatures w14:val="none"/>
        </w:rPr>
      </w:pPr>
    </w:p>
    <w:p w14:paraId="42D5C0CF" w14:textId="47F3B3BE" w:rsidR="00476A4F" w:rsidRPr="00476A4F" w:rsidRDefault="00476A4F" w:rsidP="00476A4F">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p>
    <w:p w14:paraId="70F751CB" w14:textId="45A39DBB"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C71"/>
    <w:multiLevelType w:val="hybridMultilevel"/>
    <w:tmpl w:val="A12EE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239B2"/>
    <w:multiLevelType w:val="multilevel"/>
    <w:tmpl w:val="5EBA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56D99"/>
    <w:multiLevelType w:val="multilevel"/>
    <w:tmpl w:val="A616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15785"/>
    <w:multiLevelType w:val="multilevel"/>
    <w:tmpl w:val="C40E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45549"/>
    <w:multiLevelType w:val="hybridMultilevel"/>
    <w:tmpl w:val="258A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023971">
    <w:abstractNumId w:val="1"/>
  </w:num>
  <w:num w:numId="2" w16cid:durableId="2063940645">
    <w:abstractNumId w:val="3"/>
  </w:num>
  <w:num w:numId="3" w16cid:durableId="2108236004">
    <w:abstractNumId w:val="2"/>
  </w:num>
  <w:num w:numId="4" w16cid:durableId="988022550">
    <w:abstractNumId w:val="4"/>
  </w:num>
  <w:num w:numId="5" w16cid:durableId="47167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4F"/>
    <w:rsid w:val="001D01DB"/>
    <w:rsid w:val="001F2C19"/>
    <w:rsid w:val="00274CDA"/>
    <w:rsid w:val="002B566E"/>
    <w:rsid w:val="00476A4F"/>
    <w:rsid w:val="004D40C5"/>
    <w:rsid w:val="008978EC"/>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80B0"/>
  <w15:chartTrackingRefBased/>
  <w15:docId w15:val="{2F5791A5-B759-468A-8785-FF687DBD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A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A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A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A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A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A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A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A4F"/>
    <w:rPr>
      <w:rFonts w:eastAsiaTheme="majorEastAsia" w:cstheme="majorBidi"/>
      <w:color w:val="272727" w:themeColor="text1" w:themeTint="D8"/>
    </w:rPr>
  </w:style>
  <w:style w:type="paragraph" w:styleId="Title">
    <w:name w:val="Title"/>
    <w:basedOn w:val="Normal"/>
    <w:next w:val="Normal"/>
    <w:link w:val="TitleChar"/>
    <w:uiPriority w:val="10"/>
    <w:qFormat/>
    <w:rsid w:val="00476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A4F"/>
    <w:pPr>
      <w:spacing w:before="160"/>
      <w:jc w:val="center"/>
    </w:pPr>
    <w:rPr>
      <w:i/>
      <w:iCs/>
      <w:color w:val="404040" w:themeColor="text1" w:themeTint="BF"/>
    </w:rPr>
  </w:style>
  <w:style w:type="character" w:customStyle="1" w:styleId="QuoteChar">
    <w:name w:val="Quote Char"/>
    <w:basedOn w:val="DefaultParagraphFont"/>
    <w:link w:val="Quote"/>
    <w:uiPriority w:val="29"/>
    <w:rsid w:val="00476A4F"/>
    <w:rPr>
      <w:i/>
      <w:iCs/>
      <w:color w:val="404040" w:themeColor="text1" w:themeTint="BF"/>
    </w:rPr>
  </w:style>
  <w:style w:type="paragraph" w:styleId="ListParagraph">
    <w:name w:val="List Paragraph"/>
    <w:basedOn w:val="Normal"/>
    <w:uiPriority w:val="34"/>
    <w:qFormat/>
    <w:rsid w:val="00476A4F"/>
    <w:pPr>
      <w:ind w:left="720"/>
      <w:contextualSpacing/>
    </w:pPr>
  </w:style>
  <w:style w:type="character" w:styleId="IntenseEmphasis">
    <w:name w:val="Intense Emphasis"/>
    <w:basedOn w:val="DefaultParagraphFont"/>
    <w:uiPriority w:val="21"/>
    <w:qFormat/>
    <w:rsid w:val="00476A4F"/>
    <w:rPr>
      <w:i/>
      <w:iCs/>
      <w:color w:val="2F5496" w:themeColor="accent1" w:themeShade="BF"/>
    </w:rPr>
  </w:style>
  <w:style w:type="paragraph" w:styleId="IntenseQuote">
    <w:name w:val="Intense Quote"/>
    <w:basedOn w:val="Normal"/>
    <w:next w:val="Normal"/>
    <w:link w:val="IntenseQuoteChar"/>
    <w:uiPriority w:val="30"/>
    <w:qFormat/>
    <w:rsid w:val="00476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A4F"/>
    <w:rPr>
      <w:i/>
      <w:iCs/>
      <w:color w:val="2F5496" w:themeColor="accent1" w:themeShade="BF"/>
    </w:rPr>
  </w:style>
  <w:style w:type="character" w:styleId="IntenseReference">
    <w:name w:val="Intense Reference"/>
    <w:basedOn w:val="DefaultParagraphFont"/>
    <w:uiPriority w:val="32"/>
    <w:qFormat/>
    <w:rsid w:val="00476A4F"/>
    <w:rPr>
      <w:b/>
      <w:bCs/>
      <w:smallCaps/>
      <w:color w:val="2F5496" w:themeColor="accent1" w:themeShade="BF"/>
      <w:spacing w:val="5"/>
    </w:rPr>
  </w:style>
  <w:style w:type="character" w:styleId="Hyperlink">
    <w:name w:val="Hyperlink"/>
    <w:basedOn w:val="DefaultParagraphFont"/>
    <w:uiPriority w:val="99"/>
    <w:unhideWhenUsed/>
    <w:rsid w:val="00476A4F"/>
    <w:rPr>
      <w:color w:val="0563C1" w:themeColor="hyperlink"/>
      <w:u w:val="single"/>
    </w:rPr>
  </w:style>
  <w:style w:type="character" w:styleId="UnresolvedMention">
    <w:name w:val="Unresolved Mention"/>
    <w:basedOn w:val="DefaultParagraphFont"/>
    <w:uiPriority w:val="99"/>
    <w:semiHidden/>
    <w:unhideWhenUsed/>
    <w:rsid w:val="00476A4F"/>
    <w:rPr>
      <w:color w:val="605E5C"/>
      <w:shd w:val="clear" w:color="auto" w:fill="E1DFDD"/>
    </w:rPr>
  </w:style>
  <w:style w:type="character" w:styleId="PlaceholderText">
    <w:name w:val="Placeholder Text"/>
    <w:basedOn w:val="DefaultParagraphFont"/>
    <w:uiPriority w:val="99"/>
    <w:semiHidden/>
    <w:rsid w:val="002B56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1335">
      <w:bodyDiv w:val="1"/>
      <w:marLeft w:val="0"/>
      <w:marRight w:val="0"/>
      <w:marTop w:val="0"/>
      <w:marBottom w:val="0"/>
      <w:divBdr>
        <w:top w:val="none" w:sz="0" w:space="0" w:color="auto"/>
        <w:left w:val="none" w:sz="0" w:space="0" w:color="auto"/>
        <w:bottom w:val="none" w:sz="0" w:space="0" w:color="auto"/>
        <w:right w:val="none" w:sz="0" w:space="0" w:color="auto"/>
      </w:divBdr>
    </w:div>
    <w:div w:id="160901268">
      <w:bodyDiv w:val="1"/>
      <w:marLeft w:val="0"/>
      <w:marRight w:val="0"/>
      <w:marTop w:val="0"/>
      <w:marBottom w:val="0"/>
      <w:divBdr>
        <w:top w:val="none" w:sz="0" w:space="0" w:color="auto"/>
        <w:left w:val="none" w:sz="0" w:space="0" w:color="auto"/>
        <w:bottom w:val="none" w:sz="0" w:space="0" w:color="auto"/>
        <w:right w:val="none" w:sz="0" w:space="0" w:color="auto"/>
      </w:divBdr>
    </w:div>
    <w:div w:id="186218201">
      <w:bodyDiv w:val="1"/>
      <w:marLeft w:val="0"/>
      <w:marRight w:val="0"/>
      <w:marTop w:val="0"/>
      <w:marBottom w:val="0"/>
      <w:divBdr>
        <w:top w:val="none" w:sz="0" w:space="0" w:color="auto"/>
        <w:left w:val="none" w:sz="0" w:space="0" w:color="auto"/>
        <w:bottom w:val="none" w:sz="0" w:space="0" w:color="auto"/>
        <w:right w:val="none" w:sz="0" w:space="0" w:color="auto"/>
      </w:divBdr>
    </w:div>
    <w:div w:id="294410502">
      <w:bodyDiv w:val="1"/>
      <w:marLeft w:val="0"/>
      <w:marRight w:val="0"/>
      <w:marTop w:val="0"/>
      <w:marBottom w:val="0"/>
      <w:divBdr>
        <w:top w:val="none" w:sz="0" w:space="0" w:color="auto"/>
        <w:left w:val="none" w:sz="0" w:space="0" w:color="auto"/>
        <w:bottom w:val="none" w:sz="0" w:space="0" w:color="auto"/>
        <w:right w:val="none" w:sz="0" w:space="0" w:color="auto"/>
      </w:divBdr>
    </w:div>
    <w:div w:id="446854706">
      <w:bodyDiv w:val="1"/>
      <w:marLeft w:val="0"/>
      <w:marRight w:val="0"/>
      <w:marTop w:val="0"/>
      <w:marBottom w:val="0"/>
      <w:divBdr>
        <w:top w:val="none" w:sz="0" w:space="0" w:color="auto"/>
        <w:left w:val="none" w:sz="0" w:space="0" w:color="auto"/>
        <w:bottom w:val="none" w:sz="0" w:space="0" w:color="auto"/>
        <w:right w:val="none" w:sz="0" w:space="0" w:color="auto"/>
      </w:divBdr>
    </w:div>
    <w:div w:id="895361607">
      <w:bodyDiv w:val="1"/>
      <w:marLeft w:val="0"/>
      <w:marRight w:val="0"/>
      <w:marTop w:val="0"/>
      <w:marBottom w:val="0"/>
      <w:divBdr>
        <w:top w:val="none" w:sz="0" w:space="0" w:color="auto"/>
        <w:left w:val="none" w:sz="0" w:space="0" w:color="auto"/>
        <w:bottom w:val="none" w:sz="0" w:space="0" w:color="auto"/>
        <w:right w:val="none" w:sz="0" w:space="0" w:color="auto"/>
      </w:divBdr>
    </w:div>
    <w:div w:id="982393314">
      <w:bodyDiv w:val="1"/>
      <w:marLeft w:val="0"/>
      <w:marRight w:val="0"/>
      <w:marTop w:val="0"/>
      <w:marBottom w:val="0"/>
      <w:divBdr>
        <w:top w:val="none" w:sz="0" w:space="0" w:color="auto"/>
        <w:left w:val="none" w:sz="0" w:space="0" w:color="auto"/>
        <w:bottom w:val="none" w:sz="0" w:space="0" w:color="auto"/>
        <w:right w:val="none" w:sz="0" w:space="0" w:color="auto"/>
      </w:divBdr>
    </w:div>
    <w:div w:id="9894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itsawant.hatenablog.com/entry/2025/04/24/200627" TargetMode="External"/><Relationship Id="rId3" Type="http://schemas.openxmlformats.org/officeDocument/2006/relationships/settings" Target="settings.xml"/><Relationship Id="rId7" Type="http://schemas.openxmlformats.org/officeDocument/2006/relationships/hyperlink" Target="https://www.skyquestt.com/report/titanium-dioxid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titanium-dioxide-market" TargetMode="External"/><Relationship Id="rId11" Type="http://schemas.openxmlformats.org/officeDocument/2006/relationships/theme" Target="theme/theme1.xml"/><Relationship Id="rId5" Type="http://schemas.openxmlformats.org/officeDocument/2006/relationships/hyperlink" Target="https://www.skyquestt.com/sample-request/titanium-dioxide-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nitsawant.hatenablog.com/entry/2025/04/22/215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2025-04-24T11:52:00Z</dcterms:created>
  <dcterms:modified xsi:type="dcterms:W3CDTF">2025-04-24T12:03:00Z</dcterms:modified>
</cp:coreProperties>
</file>