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90E6" w14:textId="617018A5" w:rsidR="009557FA" w:rsidRDefault="009557FA" w:rsidP="009557FA">
      <w:pPr>
        <w:rPr>
          <w:b/>
          <w:bCs/>
        </w:rPr>
      </w:pPr>
      <w:r w:rsidRPr="009557FA">
        <w:rPr>
          <w:b/>
          <w:bCs/>
        </w:rPr>
        <w:t>貿易金融市場は2032年までに984億9000万米ドルに達し、CAGR7.8%で成長すると予測</w:t>
      </w:r>
    </w:p>
    <w:p w14:paraId="1559C462" w14:textId="4DAF403A" w:rsidR="009557FA" w:rsidRPr="009557FA" w:rsidRDefault="009557FA" w:rsidP="009557FA">
      <w:pPr>
        <w:rPr>
          <w:iCs/>
        </w:rPr>
      </w:pPr>
      <w:r w:rsidRPr="009557FA">
        <w:rPr>
          <w:iCs/>
        </w:rPr>
        <w:t xml:space="preserve">世界の貿易金融市場は、その成長軌道を継続すると予想されています。国際貿易量の増加、進行中のデジタルトランスフォーメーション、世界貿易の主要なプレーヤーとしての新興経済国の台頭などの要因が、市場の拡大を促進する可能性があります。貿易金融市場の成長の主要な推進力の1つはグローバリゼーションであり、企業は国境を越えて事業を拡大しようとますます模索しています。この市場により、企業は支払いの不履行、通貨の変動、政情不安など、国際貿易に関連するリスクを軽減することができます。 </w:t>
      </w:r>
    </w:p>
    <w:p w14:paraId="0221DECC" w14:textId="77777777" w:rsidR="009557FA" w:rsidRPr="009557FA" w:rsidRDefault="009557FA" w:rsidP="009557FA">
      <w:pPr>
        <w:rPr>
          <w:b/>
          <w:bCs/>
        </w:rPr>
      </w:pPr>
      <w:r w:rsidRPr="009557FA">
        <w:rPr>
          <w:b/>
          <w:bCs/>
        </w:rPr>
        <w:t>貿易金融の市場規模は2023年に501億米ドルと評価され、2024年の540億1000万米ドルから2032年までに984億9000万米ドルに成長し、予測期間(2025年から2032年)の間に7.8%のCAGRで成長する態勢を整えています。</w:t>
      </w:r>
    </w:p>
    <w:p w14:paraId="1F669460" w14:textId="65A8C8EB" w:rsidR="009557FA" w:rsidRPr="009557FA" w:rsidRDefault="009557FA" w:rsidP="009557FA">
      <w:r>
        <w:t xml:space="preserve">無料サンプルレポートをダウンロード: </w:t>
      </w:r>
      <w:hyperlink r:id="rId5" w:history="1">
        <w:r w:rsidRPr="00B37B32">
          <w:rPr>
            <w:rStyle w:val="Hyperlink"/>
          </w:rPr>
          <w:t>https://www.skyquestt.com/sample-request/trade-finance-market</w:t>
        </w:r>
      </w:hyperlink>
      <w:r>
        <w:t xml:space="preserve"> </w:t>
      </w:r>
    </w:p>
    <w:p w14:paraId="3D56DD0C" w14:textId="77777777" w:rsidR="009557FA" w:rsidRPr="009557FA" w:rsidRDefault="009557FA" w:rsidP="009557FA">
      <w:pPr>
        <w:rPr>
          <w:b/>
          <w:bCs/>
        </w:rPr>
      </w:pPr>
      <w:r w:rsidRPr="009557FA">
        <w:rPr>
          <w:b/>
          <w:bCs/>
        </w:rPr>
        <w:t>主な市場促進要因</w:t>
      </w:r>
    </w:p>
    <w:p w14:paraId="486AFBB6" w14:textId="0F6B70E5" w:rsidR="009557FA" w:rsidRPr="009557FA" w:rsidRDefault="009557FA" w:rsidP="009557FA">
      <w:pPr>
        <w:numPr>
          <w:ilvl w:val="0"/>
          <w:numId w:val="1"/>
        </w:numPr>
      </w:pPr>
      <w:r w:rsidRPr="009557FA">
        <w:rPr>
          <w:b/>
          <w:bCs/>
        </w:rPr>
        <w:t>デジタルトランスフォーメーション</w:t>
      </w:r>
      <w:r w:rsidRPr="009557FA">
        <w:t>:ブロックチェーン、人工知能(AI)、データ分析などのテクノロジーの統合は、透明性の向上、運用コストの削減、プロセスの合理化により、貿易金融に革命をもたらしています。これらの進歩により、特に中小企業(SME)にとって、貿易金融はよりアクセスしやすく、効率的になっています。</w:t>
      </w:r>
    </w:p>
    <w:p w14:paraId="4B47539A" w14:textId="27D6AA2E" w:rsidR="009557FA" w:rsidRPr="009557FA" w:rsidRDefault="009557FA" w:rsidP="009557FA">
      <w:pPr>
        <w:numPr>
          <w:ilvl w:val="0"/>
          <w:numId w:val="1"/>
        </w:numPr>
      </w:pPr>
      <w:r w:rsidRPr="009557FA">
        <w:rPr>
          <w:b/>
          <w:bCs/>
        </w:rPr>
        <w:t>新興市場への参入</w:t>
      </w:r>
      <w:r w:rsidRPr="009557FA">
        <w:t xml:space="preserve">:アジア太平洋地域の国々は、世界貿易においてますます重要なプレーヤーとなりつつあり、拡大する経済活動を支えるための強固な貿易金融ソリューションが必要とされています。これらの地域内で国際貿易に従事する中小企業の急増は、貿易金融サービスの需要をさらに増幅させます。 </w:t>
      </w:r>
    </w:p>
    <w:p w14:paraId="0A5F16A9" w14:textId="59E0BF4C" w:rsidR="009557FA" w:rsidRPr="009557FA" w:rsidRDefault="009557FA" w:rsidP="009557FA">
      <w:pPr>
        <w:numPr>
          <w:ilvl w:val="0"/>
          <w:numId w:val="1"/>
        </w:numPr>
      </w:pPr>
      <w:r w:rsidRPr="009557FA">
        <w:rPr>
          <w:b/>
          <w:bCs/>
        </w:rPr>
        <w:t>サプライチェーンファイナンス</w:t>
      </w:r>
      <w:r w:rsidRPr="009557FA">
        <w:t xml:space="preserve">:グローバルサプライチェーンの複雑さとリスク軽減の必要性が、サプライチェーンファイナンスツールの採用を促進しています。これらの手段は、企業がキャッシュフローを管理し、支払いリスクを軽減し、国境を越えた商品のスムーズな移動を確保するのに役立ちます。 </w:t>
      </w:r>
    </w:p>
    <w:p w14:paraId="7CF51174" w14:textId="6435BCC3" w:rsidR="009557FA" w:rsidRPr="009557FA" w:rsidRDefault="009557FA" w:rsidP="009557FA"/>
    <w:p w14:paraId="60AB9AF5" w14:textId="77777777" w:rsidR="009557FA" w:rsidRPr="009557FA" w:rsidRDefault="009557FA" w:rsidP="009557FA">
      <w:pPr>
        <w:rPr>
          <w:b/>
          <w:bCs/>
        </w:rPr>
      </w:pPr>
      <w:r w:rsidRPr="009557FA">
        <w:rPr>
          <w:b/>
          <w:bCs/>
        </w:rPr>
        <w:t>市場セグメンテーション</w:t>
      </w:r>
    </w:p>
    <w:p w14:paraId="326480BF" w14:textId="77777777" w:rsidR="009557FA" w:rsidRPr="009557FA" w:rsidRDefault="009557FA" w:rsidP="009557FA">
      <w:pPr>
        <w:numPr>
          <w:ilvl w:val="0"/>
          <w:numId w:val="2"/>
        </w:numPr>
      </w:pPr>
      <w:r w:rsidRPr="009557FA">
        <w:rPr>
          <w:b/>
          <w:bCs/>
        </w:rPr>
        <w:t>インストゥルメントタイプ別</w:t>
      </w:r>
      <w:r w:rsidRPr="009557FA">
        <w:t>:</w:t>
      </w:r>
    </w:p>
    <w:p w14:paraId="54ABEDC3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信用状</w:t>
      </w:r>
    </w:p>
    <w:p w14:paraId="62CD2B87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lastRenderedPageBreak/>
        <w:t>サプライチェーンファイナンス</w:t>
      </w:r>
    </w:p>
    <w:p w14:paraId="740BC423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ドキュメンタリーコレクション</w:t>
      </w:r>
    </w:p>
    <w:p w14:paraId="02707AB7" w14:textId="0884A835" w:rsidR="009557FA" w:rsidRPr="009557FA" w:rsidRDefault="009557FA" w:rsidP="009557FA">
      <w:pPr>
        <w:numPr>
          <w:ilvl w:val="1"/>
          <w:numId w:val="2"/>
        </w:numPr>
      </w:pPr>
      <w:r w:rsidRPr="009557FA">
        <w:t xml:space="preserve">売掛金ファイナンス/請求書割引 </w:t>
      </w:r>
    </w:p>
    <w:p w14:paraId="302065AB" w14:textId="77777777" w:rsidR="009557FA" w:rsidRPr="009557FA" w:rsidRDefault="009557FA" w:rsidP="009557FA">
      <w:pPr>
        <w:numPr>
          <w:ilvl w:val="0"/>
          <w:numId w:val="2"/>
        </w:numPr>
      </w:pPr>
      <w:r w:rsidRPr="009557FA">
        <w:rPr>
          <w:b/>
          <w:bCs/>
        </w:rPr>
        <w:t>サービスプロバイダー別</w:t>
      </w:r>
      <w:r w:rsidRPr="009557FA">
        <w:t>:</w:t>
      </w:r>
    </w:p>
    <w:p w14:paraId="65E92AE3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銀行</w:t>
      </w:r>
    </w:p>
    <w:p w14:paraId="3D1F282C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金融機関</w:t>
      </w:r>
    </w:p>
    <w:p w14:paraId="6F54F46D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商社</w:t>
      </w:r>
    </w:p>
    <w:p w14:paraId="2931EEA3" w14:textId="0877F641" w:rsidR="009557FA" w:rsidRPr="009557FA" w:rsidRDefault="009557FA" w:rsidP="009557FA">
      <w:pPr>
        <w:numPr>
          <w:ilvl w:val="1"/>
          <w:numId w:val="2"/>
        </w:numPr>
      </w:pPr>
      <w:r w:rsidRPr="009557FA">
        <w:t xml:space="preserve">余人 </w:t>
      </w:r>
    </w:p>
    <w:p w14:paraId="7B9CB290" w14:textId="77777777" w:rsidR="009557FA" w:rsidRPr="009557FA" w:rsidRDefault="009557FA" w:rsidP="009557FA">
      <w:pPr>
        <w:numPr>
          <w:ilvl w:val="0"/>
          <w:numId w:val="2"/>
        </w:numPr>
      </w:pPr>
      <w:r w:rsidRPr="009557FA">
        <w:rPr>
          <w:b/>
          <w:bCs/>
        </w:rPr>
        <w:t>取引タイプ別</w:t>
      </w:r>
      <w:r w:rsidRPr="009557FA">
        <w:t>:</w:t>
      </w:r>
    </w:p>
    <w:p w14:paraId="457B25DD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国内</w:t>
      </w:r>
    </w:p>
    <w:p w14:paraId="20686A53" w14:textId="33627774" w:rsidR="009557FA" w:rsidRPr="009557FA" w:rsidRDefault="009557FA" w:rsidP="009557FA">
      <w:pPr>
        <w:numPr>
          <w:ilvl w:val="1"/>
          <w:numId w:val="2"/>
        </w:numPr>
      </w:pPr>
      <w:r w:rsidRPr="009557FA">
        <w:t xml:space="preserve">インターナショナル </w:t>
      </w:r>
    </w:p>
    <w:p w14:paraId="60C3C03A" w14:textId="77777777" w:rsidR="009557FA" w:rsidRPr="009557FA" w:rsidRDefault="009557FA" w:rsidP="009557FA">
      <w:pPr>
        <w:numPr>
          <w:ilvl w:val="0"/>
          <w:numId w:val="2"/>
        </w:numPr>
      </w:pPr>
      <w:r w:rsidRPr="009557FA">
        <w:rPr>
          <w:b/>
          <w:bCs/>
        </w:rPr>
        <w:t>エンタープライズ規模別</w:t>
      </w:r>
      <w:r w:rsidRPr="009557FA">
        <w:t>:</w:t>
      </w:r>
    </w:p>
    <w:p w14:paraId="50B25540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大企業</w:t>
      </w:r>
    </w:p>
    <w:p w14:paraId="647D4C78" w14:textId="13A4C422" w:rsidR="009557FA" w:rsidRPr="009557FA" w:rsidRDefault="009557FA" w:rsidP="009557FA">
      <w:pPr>
        <w:numPr>
          <w:ilvl w:val="1"/>
          <w:numId w:val="2"/>
        </w:numPr>
      </w:pPr>
      <w:r w:rsidRPr="009557FA">
        <w:t xml:space="preserve">中小企業 </w:t>
      </w:r>
    </w:p>
    <w:p w14:paraId="35EB77BA" w14:textId="77777777" w:rsidR="009557FA" w:rsidRPr="009557FA" w:rsidRDefault="009557FA" w:rsidP="009557FA">
      <w:pPr>
        <w:numPr>
          <w:ilvl w:val="0"/>
          <w:numId w:val="2"/>
        </w:numPr>
      </w:pPr>
      <w:r w:rsidRPr="009557FA">
        <w:rPr>
          <w:b/>
          <w:bCs/>
        </w:rPr>
        <w:t>業界別</w:t>
      </w:r>
      <w:r w:rsidRPr="009557FA">
        <w:t>:</w:t>
      </w:r>
    </w:p>
    <w:p w14:paraId="255CF622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BFSIの</w:t>
      </w:r>
    </w:p>
    <w:p w14:paraId="7A5B4ED7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建設</w:t>
      </w:r>
    </w:p>
    <w:p w14:paraId="1BEC7BCE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卸売/小売</w:t>
      </w:r>
    </w:p>
    <w:p w14:paraId="5A563E50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加工</w:t>
      </w:r>
    </w:p>
    <w:p w14:paraId="39A170E8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車</w:t>
      </w:r>
    </w:p>
    <w:p w14:paraId="01755910" w14:textId="77777777" w:rsidR="009557FA" w:rsidRPr="009557FA" w:rsidRDefault="009557FA" w:rsidP="009557FA">
      <w:pPr>
        <w:numPr>
          <w:ilvl w:val="1"/>
          <w:numId w:val="2"/>
        </w:numPr>
      </w:pPr>
      <w:r w:rsidRPr="009557FA">
        <w:t>配送&amp;物流</w:t>
      </w:r>
    </w:p>
    <w:p w14:paraId="5DE52A40" w14:textId="376EF59C" w:rsidR="009557FA" w:rsidRPr="009557FA" w:rsidRDefault="009557FA" w:rsidP="00A5632E">
      <w:pPr>
        <w:numPr>
          <w:ilvl w:val="1"/>
          <w:numId w:val="2"/>
        </w:numPr>
      </w:pPr>
      <w:r w:rsidRPr="009557FA">
        <w:t>余人</w:t>
      </w:r>
    </w:p>
    <w:p w14:paraId="3B92C350" w14:textId="77777777" w:rsidR="009557FA" w:rsidRPr="009557FA" w:rsidRDefault="009557FA" w:rsidP="009557FA">
      <w:pPr>
        <w:rPr>
          <w:b/>
          <w:bCs/>
        </w:rPr>
      </w:pPr>
      <w:r w:rsidRPr="009557FA">
        <w:rPr>
          <w:b/>
          <w:bCs/>
        </w:rPr>
        <w:t>地域インサイト</w:t>
      </w:r>
    </w:p>
    <w:p w14:paraId="085B9EFF" w14:textId="1E8189B5" w:rsidR="009557FA" w:rsidRPr="009557FA" w:rsidRDefault="009557FA" w:rsidP="009557FA">
      <w:pPr>
        <w:numPr>
          <w:ilvl w:val="0"/>
          <w:numId w:val="3"/>
        </w:numPr>
      </w:pPr>
      <w:r w:rsidRPr="009557FA">
        <w:rPr>
          <w:b/>
          <w:bCs/>
        </w:rPr>
        <w:t>北米</w:t>
      </w:r>
      <w:r w:rsidRPr="009557FA">
        <w:t>:貿易金融市場での支配的な地位を維持しており、これはその強固な金融インフラと主要なグローバル銀行や金融機関の存在によるものです。</w:t>
      </w:r>
    </w:p>
    <w:p w14:paraId="1ED05201" w14:textId="4130AF83" w:rsidR="009557FA" w:rsidRPr="009557FA" w:rsidRDefault="009557FA" w:rsidP="009557FA">
      <w:pPr>
        <w:numPr>
          <w:ilvl w:val="0"/>
          <w:numId w:val="3"/>
        </w:numPr>
      </w:pPr>
      <w:r w:rsidRPr="009557FA">
        <w:rPr>
          <w:b/>
          <w:bCs/>
        </w:rPr>
        <w:lastRenderedPageBreak/>
        <w:t>アジア太平洋地域</w:t>
      </w:r>
      <w:r w:rsidRPr="009557FA">
        <w:t>:中小企業の国際貿易への関与の増加と、この地域のグローバルサプライチェーンへの統合に牽引されて、最も急成長している地域として浮上しています。</w:t>
      </w:r>
    </w:p>
    <w:p w14:paraId="38E6C0C3" w14:textId="77777777" w:rsidR="009557FA" w:rsidRPr="009557FA" w:rsidRDefault="009557FA" w:rsidP="009557FA">
      <w:pPr>
        <w:rPr>
          <w:b/>
          <w:bCs/>
        </w:rPr>
      </w:pPr>
      <w:r w:rsidRPr="009557FA">
        <w:rPr>
          <w:b/>
          <w:bCs/>
        </w:rPr>
        <w:t>キープレーヤー</w:t>
      </w:r>
    </w:p>
    <w:p w14:paraId="077DCEDC" w14:textId="77777777" w:rsidR="009557FA" w:rsidRPr="009557FA" w:rsidRDefault="009557FA" w:rsidP="009557FA">
      <w:r w:rsidRPr="009557FA">
        <w:t>世界の貿易金融市場で事業を展開している著名な企業には、以下の企業があります。</w:t>
      </w:r>
    </w:p>
    <w:p w14:paraId="0075957C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シティグループ・インク</w:t>
      </w:r>
    </w:p>
    <w:p w14:paraId="39F45511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BNPパリバSA</w:t>
      </w:r>
    </w:p>
    <w:p w14:paraId="6D704EA8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HSBCホールディングスplc</w:t>
      </w:r>
    </w:p>
    <w:p w14:paraId="08867467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株式会社三菱UFJフィナンシャル・グループ(株)</w:t>
      </w:r>
    </w:p>
    <w:p w14:paraId="292C4027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JPモルガン・チェース</w:t>
      </w:r>
    </w:p>
    <w:p w14:paraId="21A5DC81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ウニクレディトS.p.A.</w:t>
      </w:r>
    </w:p>
    <w:p w14:paraId="73090D83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クレディ・アグリコル・グループ</w:t>
      </w:r>
    </w:p>
    <w:p w14:paraId="3D5853D3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サンタンデールグループ</w:t>
      </w:r>
    </w:p>
    <w:p w14:paraId="00949B99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バンク・オブ・アメリカ・コーポレーション</w:t>
      </w:r>
    </w:p>
    <w:p w14:paraId="6021FD2B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スタンダードチャータード銀行</w:t>
      </w:r>
    </w:p>
    <w:p w14:paraId="12FA4A7E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コメルツ銀行</w:t>
      </w:r>
    </w:p>
    <w:p w14:paraId="270889FC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株式会社三井住友フィナンシャルグループ</w:t>
      </w:r>
    </w:p>
    <w:p w14:paraId="0DA24398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ドイツ銀行</w:t>
      </w:r>
    </w:p>
    <w:p w14:paraId="2507D6CB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バークレイズplc</w:t>
      </w:r>
    </w:p>
    <w:p w14:paraId="38C7E28B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ウェルズ・ファーゴ・アンド・カンパニー</w:t>
      </w:r>
    </w:p>
    <w:p w14:paraId="674ABC32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ソシエテ・ジェネラル</w:t>
      </w:r>
    </w:p>
    <w:p w14:paraId="3922B1DE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中国開発銀行公司</w:t>
      </w:r>
    </w:p>
    <w:p w14:paraId="030E541D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中国輸銀</w:t>
      </w:r>
    </w:p>
    <w:p w14:paraId="57BD946E" w14:textId="77777777" w:rsidR="009557FA" w:rsidRPr="009557FA" w:rsidRDefault="009557FA" w:rsidP="009557FA">
      <w:pPr>
        <w:numPr>
          <w:ilvl w:val="0"/>
          <w:numId w:val="4"/>
        </w:numPr>
      </w:pPr>
      <w:r w:rsidRPr="009557FA">
        <w:t>韓国輸出入銀行</w:t>
      </w:r>
    </w:p>
    <w:p w14:paraId="187454C9" w14:textId="2154C9DD" w:rsidR="009557FA" w:rsidRPr="009557FA" w:rsidRDefault="009557FA" w:rsidP="009557FA">
      <w:pPr>
        <w:numPr>
          <w:ilvl w:val="0"/>
          <w:numId w:val="4"/>
        </w:numPr>
      </w:pPr>
      <w:r w:rsidRPr="009557FA">
        <w:t>インド輸出入銀行</w:t>
      </w:r>
    </w:p>
    <w:p w14:paraId="41E557EB" w14:textId="77777777" w:rsidR="009557FA" w:rsidRPr="009557FA" w:rsidRDefault="009557FA" w:rsidP="009557FA">
      <w:pPr>
        <w:rPr>
          <w:b/>
          <w:bCs/>
        </w:rPr>
      </w:pPr>
      <w:r w:rsidRPr="009557FA">
        <w:rPr>
          <w:b/>
          <w:bCs/>
        </w:rPr>
        <w:lastRenderedPageBreak/>
        <w:t>今後の見通し</w:t>
      </w:r>
    </w:p>
    <w:p w14:paraId="166AB55B" w14:textId="77777777" w:rsidR="009557FA" w:rsidRPr="009557FA" w:rsidRDefault="009557FA" w:rsidP="009557FA">
      <w:r w:rsidRPr="009557FA">
        <w:t>貿易金融市場は、技術の進歩、貿易のグローバル化、複雑なサプライチェーンをサポートするための効率的な金融ソリューションの必要性の高まりに支えられ、持続的な成長を遂げる態勢を整えています。企業が国際商取引の課題を乗り越え続けるにつれて、革新的でアクセス可能な貿易金融サービスの需要が高まると予想されます。</w:t>
      </w:r>
    </w:p>
    <w:p w14:paraId="489217EF" w14:textId="3B22D3B3" w:rsidR="009557FA" w:rsidRPr="009557FA" w:rsidRDefault="009557FA" w:rsidP="009557FA">
      <w:r w:rsidRPr="009557FA">
        <w:t xml:space="preserve">包括的な分析については、SkyQuest Technologyによるレポート全文を参照してください </w:t>
      </w:r>
      <w:hyperlink r:id="rId6" w:history="1">
        <w:r w:rsidR="00BB0EA8" w:rsidRPr="00B37B32">
          <w:rPr>
            <w:rStyle w:val="Hyperlink"/>
          </w:rPr>
          <w:t>https://www.skyquestt.com/report/trade-finance-market</w:t>
        </w:r>
      </w:hyperlink>
      <w:r w:rsidR="00BB0EA8">
        <w:t xml:space="preserve"> </w:t>
      </w:r>
      <w:r w:rsidRPr="009557FA">
        <w:t xml:space="preserve"> </w:t>
      </w:r>
      <w:hyperlink r:id="rId7" w:history="1"/>
      <w:r>
        <w:t xml:space="preserve"> </w:t>
      </w:r>
    </w:p>
    <w:p w14:paraId="455A8688" w14:textId="7BDCD1F8" w:rsidR="004D40C5" w:rsidRDefault="004D40C5"/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44A6"/>
    <w:multiLevelType w:val="multilevel"/>
    <w:tmpl w:val="986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D2BCE"/>
    <w:multiLevelType w:val="multilevel"/>
    <w:tmpl w:val="67E0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10037"/>
    <w:multiLevelType w:val="multilevel"/>
    <w:tmpl w:val="DBC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D57B09"/>
    <w:multiLevelType w:val="multilevel"/>
    <w:tmpl w:val="9DA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359748">
    <w:abstractNumId w:val="3"/>
  </w:num>
  <w:num w:numId="2" w16cid:durableId="1760444260">
    <w:abstractNumId w:val="2"/>
  </w:num>
  <w:num w:numId="3" w16cid:durableId="1802724493">
    <w:abstractNumId w:val="0"/>
  </w:num>
  <w:num w:numId="4" w16cid:durableId="114905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FA"/>
    <w:rsid w:val="00163996"/>
    <w:rsid w:val="001D01DB"/>
    <w:rsid w:val="00274CDA"/>
    <w:rsid w:val="004D40C5"/>
    <w:rsid w:val="00606AB8"/>
    <w:rsid w:val="009557FA"/>
    <w:rsid w:val="00B354D8"/>
    <w:rsid w:val="00BB0EA8"/>
    <w:rsid w:val="00BB68BD"/>
    <w:rsid w:val="00C15B33"/>
    <w:rsid w:val="00E22A75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AA39"/>
  <w15:chartTrackingRefBased/>
  <w15:docId w15:val="{30389881-71CA-4B4C-9B57-917BD571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7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7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7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7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7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5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F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6A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trade-finance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report/trade-finance-market" TargetMode="External"/><Relationship Id="rId5" Type="http://schemas.openxmlformats.org/officeDocument/2006/relationships/hyperlink" Target="https://www.skyquestt.com/sample-request/trade-finance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2</cp:revision>
  <dcterms:created xsi:type="dcterms:W3CDTF">2025-05-01T12:51:00Z</dcterms:created>
  <dcterms:modified xsi:type="dcterms:W3CDTF">2025-05-01T12:58:00Z</dcterms:modified>
</cp:coreProperties>
</file>