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0CB4" w14:textId="6C888084" w:rsidR="005939E1" w:rsidRPr="005939E1" w:rsidRDefault="005939E1" w:rsidP="005939E1">
      <w:r w:rsidRPr="005939E1">
        <w:rPr>
          <w:b/>
          <w:bCs/>
        </w:rPr>
        <w:t>電気鋼市場は、EV需要とエネルギーインフラの拡大により、2032年までに635億米ドルに達する見込み</w:t>
      </w:r>
    </w:p>
    <w:p w14:paraId="6A1B0157" w14:textId="77777777" w:rsidR="005939E1" w:rsidRDefault="005939E1" w:rsidP="005939E1">
      <w:pPr>
        <w:rPr>
          <w:iCs/>
        </w:rPr>
      </w:pPr>
      <w:r w:rsidRPr="005939E1">
        <w:rPr>
          <w:iCs/>
        </w:rPr>
        <w:t>電磁鋼は、小型リレー、ソレノイド、電気モーター、発電機など、さまざまな電磁デバイスに使用されています。電磁鋼は、発電機、電気モーター、リレー、ソレノイド、およびさまざまな電磁装置にさまざまな用途があり、これらはすべて配電システムおよび関連分野で重要な役割を果たしています。米国は、世界第2位の発電国です。</w:t>
      </w:r>
    </w:p>
    <w:p w14:paraId="643D0F81" w14:textId="77777777" w:rsidR="005939E1" w:rsidRPr="005939E1" w:rsidRDefault="005939E1" w:rsidP="005939E1">
      <w:pPr>
        <w:rPr>
          <w:b/>
          <w:bCs/>
          <w:iCs/>
        </w:rPr>
      </w:pPr>
      <w:r w:rsidRPr="005939E1">
        <w:rPr>
          <w:b/>
          <w:bCs/>
          <w:iCs/>
        </w:rPr>
        <w:t>世界の電磁鋼板市場規模は2023年に372億7000万米ドルと評価され、2024年の395億4000万米ドルから2032年までに635億米ドルに成長し、予測期間(2025年から2032年)の間に6.1%のCAGRで成長する態勢を整えています。</w:t>
      </w:r>
    </w:p>
    <w:p w14:paraId="4DD3F149" w14:textId="752700DC" w:rsidR="005939E1" w:rsidRDefault="005939E1" w:rsidP="005939E1">
      <w:pPr>
        <w:rPr>
          <w:iCs/>
        </w:rPr>
      </w:pPr>
      <w:r>
        <w:rPr>
          <w:iCs/>
        </w:rPr>
        <w:t xml:space="preserve">無料サンプルレポートを入手: </w:t>
      </w:r>
      <w:hyperlink r:id="rId5" w:history="1">
        <w:r w:rsidRPr="00B41FAB">
          <w:rPr>
            <w:rStyle w:val="Hyperlink"/>
            <w:iCs/>
          </w:rPr>
          <w:t>https://www.skyquestt.com/sample-request/electrical-steel-market</w:t>
        </w:r>
      </w:hyperlink>
      <w:r>
        <w:rPr>
          <w:iCs/>
        </w:rPr>
        <w:t xml:space="preserve"> </w:t>
      </w:r>
    </w:p>
    <w:p w14:paraId="1F6C13FC" w14:textId="290F5F9E" w:rsidR="005939E1" w:rsidRPr="005939E1" w:rsidRDefault="005939E1" w:rsidP="005939E1">
      <w:pPr>
        <w:rPr>
          <w:b/>
          <w:bCs/>
        </w:rPr>
      </w:pPr>
      <w:r w:rsidRPr="005939E1">
        <w:rPr>
          <w:b/>
          <w:bCs/>
        </w:rPr>
        <w:t>市場概況</w:t>
      </w:r>
    </w:p>
    <w:p w14:paraId="42A2CEC3" w14:textId="77777777" w:rsidR="005939E1" w:rsidRPr="005939E1" w:rsidRDefault="005939E1" w:rsidP="005939E1">
      <w:r w:rsidRPr="005939E1">
        <w:t>パンデミックが世界経済の成長に与えた破壊的な影響にもかかわらず、プラグイン車の販売台数は約324万台に急増し、43%以上の大幅な増加となりました。特に、ヨーロッパは中国を抜いて最大のEV市場となり、EVの販売台数は137%と大幅に増加しました。このようなEV生産の増加は、電気モーターの利用を直接促進し、電磁鋼板の需要を押し上げています。電磁鋼板の需要の高まりにより、メーカーは生産能力を拡大するようになりました。例えば、2021年5月、JSWスチールとJFEスチール株式会社は、インド国内での電磁鋼板の製造・販売を専門とする合弁会社を設立する可能性を探る覚書(MoU)を締結しました。環境問題と政府のインセンティブに牽引された電気自動車の台頭により、電磁鋼板の需要は大幅に押し上げられました。この材料は、EVのモーターやバッテリーに不可欠であり、エネルギー効率を高め、航続距離を延ばします。</w:t>
      </w:r>
    </w:p>
    <w:p w14:paraId="4752FE61" w14:textId="77777777" w:rsidR="005939E1" w:rsidRPr="005939E1" w:rsidRDefault="005939E1" w:rsidP="005939E1">
      <w:pPr>
        <w:rPr>
          <w:b/>
          <w:bCs/>
        </w:rPr>
      </w:pPr>
      <w:r w:rsidRPr="005939E1">
        <w:rPr>
          <w:b/>
          <w:bCs/>
        </w:rPr>
        <w:t>主な市場促進要因</w:t>
      </w:r>
    </w:p>
    <w:p w14:paraId="55F5A302" w14:textId="63B7748A" w:rsidR="005939E1" w:rsidRPr="005939E1" w:rsidRDefault="005939E1" w:rsidP="005939E1">
      <w:pPr>
        <w:numPr>
          <w:ilvl w:val="0"/>
          <w:numId w:val="1"/>
        </w:numPr>
      </w:pPr>
      <w:r w:rsidRPr="005939E1">
        <w:rPr>
          <w:b/>
          <w:bCs/>
        </w:rPr>
        <w:t>電気自動車の採用</w:t>
      </w:r>
      <w:r w:rsidRPr="005939E1">
        <w:t xml:space="preserve">:EVの生産の急増により、高性能モーターが必要になり、電磁鋼、特に非穀物指向タイプの需要が高まっています。 </w:t>
      </w:r>
    </w:p>
    <w:p w14:paraId="4B7B606A" w14:textId="0649A688" w:rsidR="005939E1" w:rsidRPr="005939E1" w:rsidRDefault="005939E1" w:rsidP="005939E1">
      <w:pPr>
        <w:numPr>
          <w:ilvl w:val="0"/>
          <w:numId w:val="1"/>
        </w:numPr>
      </w:pPr>
      <w:r w:rsidRPr="005939E1">
        <w:rPr>
          <w:b/>
          <w:bCs/>
        </w:rPr>
        <w:t>再生可能エネルギーの統合</w:t>
      </w:r>
      <w:r w:rsidRPr="005939E1">
        <w:t xml:space="preserve">:風力や太陽光発電などの再生可能エネルギー源への移行には、効率的な変圧器と発電機が必要であり、穀物指向の電磁鋼の必要性が高まっています。 </w:t>
      </w:r>
    </w:p>
    <w:p w14:paraId="3067C891" w14:textId="003B7DC7" w:rsidR="005939E1" w:rsidRPr="005939E1" w:rsidRDefault="005939E1" w:rsidP="005939E1">
      <w:pPr>
        <w:numPr>
          <w:ilvl w:val="0"/>
          <w:numId w:val="1"/>
        </w:numPr>
      </w:pPr>
      <w:r w:rsidRPr="005939E1">
        <w:rPr>
          <w:b/>
          <w:bCs/>
        </w:rPr>
        <w:t>インフラの近代化</w:t>
      </w:r>
      <w:r w:rsidRPr="005939E1">
        <w:t xml:space="preserve">:発展途上国は電力インフラのアップグレードに投資しており、変圧器や配電システムでの電磁鋼板の消費量が増加しています。 </w:t>
      </w:r>
    </w:p>
    <w:p w14:paraId="18863F24" w14:textId="77777777" w:rsidR="005939E1" w:rsidRPr="005939E1" w:rsidRDefault="005939E1" w:rsidP="005939E1">
      <w:pPr>
        <w:rPr>
          <w:b/>
          <w:bCs/>
        </w:rPr>
      </w:pPr>
      <w:r w:rsidRPr="005939E1">
        <w:rPr>
          <w:b/>
          <w:bCs/>
        </w:rPr>
        <w:t>市場セグメンテーション</w:t>
      </w:r>
    </w:p>
    <w:p w14:paraId="71310119" w14:textId="77777777" w:rsidR="005939E1" w:rsidRPr="005939E1" w:rsidRDefault="005939E1" w:rsidP="005939E1">
      <w:pPr>
        <w:numPr>
          <w:ilvl w:val="0"/>
          <w:numId w:val="2"/>
        </w:numPr>
      </w:pPr>
      <w:r w:rsidRPr="005939E1">
        <w:rPr>
          <w:b/>
          <w:bCs/>
        </w:rPr>
        <w:lastRenderedPageBreak/>
        <w:t>タイプ別</w:t>
      </w:r>
      <w:r w:rsidRPr="005939E1">
        <w:t>:</w:t>
      </w:r>
    </w:p>
    <w:p w14:paraId="0003FEB1" w14:textId="77777777" w:rsidR="005939E1" w:rsidRPr="005939E1" w:rsidRDefault="005939E1" w:rsidP="005939E1">
      <w:pPr>
        <w:numPr>
          <w:ilvl w:val="1"/>
          <w:numId w:val="2"/>
        </w:numPr>
      </w:pPr>
      <w:r w:rsidRPr="005939E1">
        <w:rPr>
          <w:i/>
          <w:iCs/>
        </w:rPr>
        <w:t>方向性電磁鋼板(GOES):</w:t>
      </w:r>
      <w:r w:rsidRPr="005939E1">
        <w:t>2023年に51.7%のシェアを占め、主に変圧器で使用され、市場を支配しています。</w:t>
      </w:r>
    </w:p>
    <w:p w14:paraId="344E8147" w14:textId="2F509188" w:rsidR="005939E1" w:rsidRPr="005939E1" w:rsidRDefault="005939E1" w:rsidP="005939E1">
      <w:pPr>
        <w:numPr>
          <w:ilvl w:val="1"/>
          <w:numId w:val="2"/>
        </w:numPr>
      </w:pPr>
      <w:r w:rsidRPr="005939E1">
        <w:rPr>
          <w:i/>
          <w:iCs/>
        </w:rPr>
        <w:t>NGOES(Non-Grain-Oriented Electrical Steel):</w:t>
      </w:r>
      <w:r w:rsidRPr="005939E1">
        <w:t>EVモーターや発電機への応用により、最も急速な成長が見込まれています。</w:t>
      </w:r>
    </w:p>
    <w:p w14:paraId="42C24461" w14:textId="77777777" w:rsidR="005939E1" w:rsidRPr="005939E1" w:rsidRDefault="005939E1" w:rsidP="005939E1">
      <w:pPr>
        <w:numPr>
          <w:ilvl w:val="0"/>
          <w:numId w:val="2"/>
        </w:numPr>
      </w:pPr>
      <w:r w:rsidRPr="005939E1">
        <w:rPr>
          <w:b/>
          <w:bCs/>
        </w:rPr>
        <w:t>アプリケーション別</w:t>
      </w:r>
      <w:r w:rsidRPr="005939E1">
        <w:t>:</w:t>
      </w:r>
    </w:p>
    <w:p w14:paraId="31C61EC2" w14:textId="77777777" w:rsidR="005939E1" w:rsidRPr="005939E1" w:rsidRDefault="005939E1" w:rsidP="005939E1">
      <w:pPr>
        <w:numPr>
          <w:ilvl w:val="1"/>
          <w:numId w:val="2"/>
        </w:numPr>
      </w:pPr>
      <w:r w:rsidRPr="005939E1">
        <w:rPr>
          <w:i/>
          <w:iCs/>
        </w:rPr>
        <w:t>変圧器</w:t>
      </w:r>
      <w:r w:rsidRPr="005939E1">
        <w:t>:2023年に52.0%で最大の市場シェアを保持し、配電に不可欠です。</w:t>
      </w:r>
    </w:p>
    <w:p w14:paraId="1896CEA6" w14:textId="63DBF760" w:rsidR="005939E1" w:rsidRPr="005939E1" w:rsidRDefault="005939E1" w:rsidP="005939E1">
      <w:pPr>
        <w:numPr>
          <w:ilvl w:val="1"/>
          <w:numId w:val="2"/>
        </w:numPr>
      </w:pPr>
      <w:r w:rsidRPr="005939E1">
        <w:rPr>
          <w:i/>
          <w:iCs/>
        </w:rPr>
        <w:t>モーター</w:t>
      </w:r>
      <w:r w:rsidRPr="005939E1">
        <w:t xml:space="preserve">:EVの採用の増加により、大幅な成長が見込まれています。 </w:t>
      </w:r>
    </w:p>
    <w:p w14:paraId="6C82656F" w14:textId="77777777" w:rsidR="005939E1" w:rsidRPr="005939E1" w:rsidRDefault="005939E1" w:rsidP="005939E1">
      <w:pPr>
        <w:numPr>
          <w:ilvl w:val="0"/>
          <w:numId w:val="2"/>
        </w:numPr>
      </w:pPr>
      <w:r w:rsidRPr="005939E1">
        <w:rPr>
          <w:b/>
          <w:bCs/>
        </w:rPr>
        <w:t>エンドユーザー別</w:t>
      </w:r>
      <w:r w:rsidRPr="005939E1">
        <w:t>:</w:t>
      </w:r>
    </w:p>
    <w:p w14:paraId="617A36D4" w14:textId="77777777" w:rsidR="005939E1" w:rsidRPr="005939E1" w:rsidRDefault="005939E1" w:rsidP="005939E1">
      <w:pPr>
        <w:numPr>
          <w:ilvl w:val="1"/>
          <w:numId w:val="2"/>
        </w:numPr>
      </w:pPr>
      <w:r w:rsidRPr="005939E1">
        <w:rPr>
          <w:i/>
          <w:iCs/>
        </w:rPr>
        <w:t>エネルギー&amp;電力</w:t>
      </w:r>
    </w:p>
    <w:p w14:paraId="28964540" w14:textId="77777777" w:rsidR="005939E1" w:rsidRPr="005939E1" w:rsidRDefault="005939E1" w:rsidP="005939E1">
      <w:pPr>
        <w:numPr>
          <w:ilvl w:val="1"/>
          <w:numId w:val="2"/>
        </w:numPr>
      </w:pPr>
      <w:r w:rsidRPr="005939E1">
        <w:rPr>
          <w:i/>
          <w:iCs/>
        </w:rPr>
        <w:t>自動車</w:t>
      </w:r>
    </w:p>
    <w:p w14:paraId="27EB60BF" w14:textId="77777777" w:rsidR="005939E1" w:rsidRPr="005939E1" w:rsidRDefault="005939E1" w:rsidP="005939E1">
      <w:pPr>
        <w:numPr>
          <w:ilvl w:val="1"/>
          <w:numId w:val="2"/>
        </w:numPr>
      </w:pPr>
      <w:r w:rsidRPr="005939E1">
        <w:rPr>
          <w:i/>
          <w:iCs/>
        </w:rPr>
        <w:t>家電 製品</w:t>
      </w:r>
    </w:p>
    <w:p w14:paraId="5E8B9A96" w14:textId="7B1B0CCE" w:rsidR="005939E1" w:rsidRPr="005939E1" w:rsidRDefault="005939E1" w:rsidP="005939E1">
      <w:pPr>
        <w:numPr>
          <w:ilvl w:val="1"/>
          <w:numId w:val="2"/>
        </w:numPr>
      </w:pPr>
      <w:r w:rsidRPr="005939E1">
        <w:rPr>
          <w:i/>
          <w:iCs/>
        </w:rPr>
        <w:t>加工</w:t>
      </w:r>
    </w:p>
    <w:p w14:paraId="2CB653D2" w14:textId="77777777" w:rsidR="005939E1" w:rsidRPr="005939E1" w:rsidRDefault="005939E1" w:rsidP="005939E1">
      <w:pPr>
        <w:rPr>
          <w:b/>
          <w:bCs/>
        </w:rPr>
      </w:pPr>
      <w:r w:rsidRPr="005939E1">
        <w:rPr>
          <w:b/>
          <w:bCs/>
        </w:rPr>
        <w:t>地域インサイト</w:t>
      </w:r>
    </w:p>
    <w:p w14:paraId="69BA6545" w14:textId="2EA50766" w:rsidR="005939E1" w:rsidRPr="005939E1" w:rsidRDefault="005939E1" w:rsidP="005939E1">
      <w:pPr>
        <w:numPr>
          <w:ilvl w:val="0"/>
          <w:numId w:val="3"/>
        </w:numPr>
      </w:pPr>
      <w:r w:rsidRPr="005939E1">
        <w:rPr>
          <w:b/>
          <w:bCs/>
        </w:rPr>
        <w:t>アジア太平洋地域</w:t>
      </w:r>
      <w:r w:rsidRPr="005939E1">
        <w:t>:世界市場をリードし、CAGR5.8%で成長すると予想されています。特にインドは、電力セクターに1,793億1,000万米ドルを投資しており、南アジア・太平洋地域の売上高の44%を占めています。</w:t>
      </w:r>
    </w:p>
    <w:p w14:paraId="626667C2" w14:textId="316A6384" w:rsidR="005939E1" w:rsidRPr="005939E1" w:rsidRDefault="005939E1" w:rsidP="005939E1">
      <w:pPr>
        <w:numPr>
          <w:ilvl w:val="0"/>
          <w:numId w:val="3"/>
        </w:numPr>
      </w:pPr>
      <w:r w:rsidRPr="005939E1">
        <w:rPr>
          <w:b/>
          <w:bCs/>
        </w:rPr>
        <w:t>ヨーロッパ</w:t>
      </w:r>
      <w:r w:rsidRPr="005939E1">
        <w:t xml:space="preserve">:自動車産業の成長と電気自動車へのシフトにより、CAGR6.8%で成長すると予想されています。 </w:t>
      </w:r>
    </w:p>
    <w:p w14:paraId="0DA75B84" w14:textId="77777777" w:rsidR="005939E1" w:rsidRPr="005939E1" w:rsidRDefault="005939E1" w:rsidP="005939E1">
      <w:pPr>
        <w:rPr>
          <w:b/>
          <w:bCs/>
        </w:rPr>
      </w:pPr>
      <w:r w:rsidRPr="005939E1">
        <w:rPr>
          <w:b/>
          <w:bCs/>
        </w:rPr>
        <w:t>キープレーヤー</w:t>
      </w:r>
    </w:p>
    <w:p w14:paraId="686E88DA" w14:textId="2766BC0E" w:rsidR="005939E1" w:rsidRPr="005939E1" w:rsidRDefault="005939E1" w:rsidP="005939E1">
      <w:r w:rsidRPr="005939E1">
        <w:t xml:space="preserve">電磁鋼板市場の主要企業は次のとおりです。 </w:t>
      </w:r>
    </w:p>
    <w:p w14:paraId="162D6849" w14:textId="77777777" w:rsidR="005939E1" w:rsidRPr="005939E1" w:rsidRDefault="005939E1" w:rsidP="005939E1">
      <w:pPr>
        <w:pStyle w:val="ListParagraph"/>
        <w:numPr>
          <w:ilvl w:val="0"/>
          <w:numId w:val="7"/>
        </w:numPr>
      </w:pPr>
      <w:r w:rsidRPr="005939E1">
        <w:t>アルセロール・ミッタル(ルクセンブルク)</w:t>
      </w:r>
    </w:p>
    <w:p w14:paraId="670670A4" w14:textId="77777777" w:rsidR="005939E1" w:rsidRPr="005939E1" w:rsidRDefault="005939E1" w:rsidP="005939E1">
      <w:pPr>
        <w:pStyle w:val="ListParagraph"/>
        <w:numPr>
          <w:ilvl w:val="0"/>
          <w:numId w:val="7"/>
        </w:numPr>
      </w:pPr>
      <w:r w:rsidRPr="005939E1">
        <w:t>POSCO(韓国)</w:t>
      </w:r>
    </w:p>
    <w:p w14:paraId="7D1C1F49" w14:textId="77777777" w:rsidR="005939E1" w:rsidRPr="005939E1" w:rsidRDefault="005939E1" w:rsidP="005939E1">
      <w:pPr>
        <w:pStyle w:val="ListParagraph"/>
        <w:numPr>
          <w:ilvl w:val="0"/>
          <w:numId w:val="7"/>
        </w:numPr>
      </w:pPr>
      <w:r w:rsidRPr="005939E1">
        <w:t>Voestalpine AG (オーストリア)</w:t>
      </w:r>
    </w:p>
    <w:p w14:paraId="3AE9404F" w14:textId="77777777" w:rsidR="005939E1" w:rsidRPr="005939E1" w:rsidRDefault="005939E1" w:rsidP="005939E1">
      <w:pPr>
        <w:pStyle w:val="ListParagraph"/>
        <w:numPr>
          <w:ilvl w:val="0"/>
          <w:numId w:val="7"/>
        </w:numPr>
      </w:pPr>
      <w:r w:rsidRPr="005939E1">
        <w:t>China Baowu Steel Group Corporation (中国)</w:t>
      </w:r>
    </w:p>
    <w:p w14:paraId="2154FC3B" w14:textId="77777777" w:rsidR="005939E1" w:rsidRPr="005939E1" w:rsidRDefault="005939E1" w:rsidP="005939E1">
      <w:pPr>
        <w:pStyle w:val="ListParagraph"/>
        <w:numPr>
          <w:ilvl w:val="0"/>
          <w:numId w:val="7"/>
        </w:numPr>
      </w:pPr>
      <w:r w:rsidRPr="005939E1">
        <w:t>新日本製鐵株式会社(日本)</w:t>
      </w:r>
    </w:p>
    <w:p w14:paraId="545D1BA1" w14:textId="77777777" w:rsidR="005939E1" w:rsidRPr="005939E1" w:rsidRDefault="005939E1" w:rsidP="005939E1">
      <w:pPr>
        <w:pStyle w:val="ListParagraph"/>
        <w:numPr>
          <w:ilvl w:val="0"/>
          <w:numId w:val="7"/>
        </w:numPr>
      </w:pPr>
      <w:r w:rsidRPr="005939E1">
        <w:t>United States Steel Corporation (米国)</w:t>
      </w:r>
    </w:p>
    <w:p w14:paraId="12F9D22C" w14:textId="77777777" w:rsidR="005939E1" w:rsidRPr="005939E1" w:rsidRDefault="005939E1" w:rsidP="005939E1">
      <w:pPr>
        <w:pStyle w:val="ListParagraph"/>
        <w:numPr>
          <w:ilvl w:val="0"/>
          <w:numId w:val="7"/>
        </w:numPr>
      </w:pPr>
      <w:r w:rsidRPr="005939E1">
        <w:t>Steel Authority of India Limited(インド)</w:t>
      </w:r>
    </w:p>
    <w:p w14:paraId="15009DEE" w14:textId="77777777" w:rsidR="005939E1" w:rsidRPr="005939E1" w:rsidRDefault="005939E1" w:rsidP="005939E1">
      <w:pPr>
        <w:pStyle w:val="ListParagraph"/>
        <w:numPr>
          <w:ilvl w:val="0"/>
          <w:numId w:val="7"/>
        </w:numPr>
      </w:pPr>
      <w:r w:rsidRPr="005939E1">
        <w:lastRenderedPageBreak/>
        <w:t>TATA Steel Limited(インド)</w:t>
      </w:r>
    </w:p>
    <w:p w14:paraId="53B772ED" w14:textId="77777777" w:rsidR="005939E1" w:rsidRPr="005939E1" w:rsidRDefault="005939E1" w:rsidP="005939E1">
      <w:pPr>
        <w:pStyle w:val="ListParagraph"/>
        <w:numPr>
          <w:ilvl w:val="0"/>
          <w:numId w:val="7"/>
        </w:numPr>
      </w:pPr>
      <w:r w:rsidRPr="005939E1">
        <w:t>Thyssenkrupp AG (ドイツ)</w:t>
      </w:r>
    </w:p>
    <w:p w14:paraId="3FC0C22B" w14:textId="77777777" w:rsidR="005939E1" w:rsidRPr="005939E1" w:rsidRDefault="005939E1" w:rsidP="005939E1">
      <w:pPr>
        <w:pStyle w:val="ListParagraph"/>
        <w:numPr>
          <w:ilvl w:val="0"/>
          <w:numId w:val="7"/>
        </w:numPr>
      </w:pPr>
      <w:r w:rsidRPr="005939E1">
        <w:t>JFEスチール株式会社(日本)</w:t>
      </w:r>
    </w:p>
    <w:p w14:paraId="60E5BDD1" w14:textId="77777777" w:rsidR="005939E1" w:rsidRPr="005939E1" w:rsidRDefault="005939E1" w:rsidP="005939E1">
      <w:pPr>
        <w:pStyle w:val="ListParagraph"/>
        <w:numPr>
          <w:ilvl w:val="0"/>
          <w:numId w:val="7"/>
        </w:numPr>
      </w:pPr>
      <w:proofErr w:type="spellStart"/>
      <w:r w:rsidRPr="005939E1">
        <w:t>Shagang</w:t>
      </w:r>
      <w:proofErr w:type="spellEnd"/>
      <w:r w:rsidRPr="005939E1">
        <w:t xml:space="preserve"> Group Inc.(</w:t>
      </w:r>
      <w:proofErr w:type="spellStart"/>
      <w:r w:rsidRPr="005939E1">
        <w:t>中国</w:t>
      </w:r>
      <w:proofErr w:type="spellEnd"/>
      <w:r w:rsidRPr="005939E1">
        <w:t>)</w:t>
      </w:r>
    </w:p>
    <w:p w14:paraId="68AFDEBA" w14:textId="77777777" w:rsidR="005939E1" w:rsidRPr="005939E1" w:rsidRDefault="005939E1" w:rsidP="005939E1">
      <w:pPr>
        <w:pStyle w:val="ListParagraph"/>
        <w:numPr>
          <w:ilvl w:val="0"/>
          <w:numId w:val="7"/>
        </w:numPr>
      </w:pPr>
      <w:proofErr w:type="spellStart"/>
      <w:r w:rsidRPr="005939E1">
        <w:t>安鋼集団公司</w:t>
      </w:r>
      <w:proofErr w:type="spellEnd"/>
      <w:r w:rsidRPr="005939E1">
        <w:t>(</w:t>
      </w:r>
      <w:proofErr w:type="spellStart"/>
      <w:r w:rsidRPr="005939E1">
        <w:t>中国</w:t>
      </w:r>
      <w:proofErr w:type="spellEnd"/>
      <w:r w:rsidRPr="005939E1">
        <w:t>)</w:t>
      </w:r>
    </w:p>
    <w:p w14:paraId="3E0083AD" w14:textId="77777777" w:rsidR="005939E1" w:rsidRPr="005939E1" w:rsidRDefault="005939E1" w:rsidP="005939E1">
      <w:pPr>
        <w:pStyle w:val="ListParagraph"/>
        <w:numPr>
          <w:ilvl w:val="0"/>
          <w:numId w:val="7"/>
        </w:numPr>
      </w:pPr>
      <w:r w:rsidRPr="005939E1">
        <w:t>山東鉄鋼グループ有限公司(中国)</w:t>
      </w:r>
    </w:p>
    <w:p w14:paraId="34C85239" w14:textId="77777777" w:rsidR="005939E1" w:rsidRPr="005939E1" w:rsidRDefault="005939E1" w:rsidP="005939E1">
      <w:pPr>
        <w:pStyle w:val="ListParagraph"/>
        <w:numPr>
          <w:ilvl w:val="0"/>
          <w:numId w:val="7"/>
        </w:numPr>
      </w:pPr>
      <w:r w:rsidRPr="005939E1">
        <w:t>NLMK Group (ロシア)</w:t>
      </w:r>
    </w:p>
    <w:p w14:paraId="04072E66" w14:textId="77777777" w:rsidR="005939E1" w:rsidRPr="005939E1" w:rsidRDefault="005939E1" w:rsidP="005939E1">
      <w:pPr>
        <w:pStyle w:val="ListParagraph"/>
        <w:numPr>
          <w:ilvl w:val="0"/>
          <w:numId w:val="7"/>
        </w:numPr>
      </w:pPr>
      <w:r w:rsidRPr="005939E1">
        <w:t>AKスチールホールディングコーポレーション(米国)</w:t>
      </w:r>
    </w:p>
    <w:p w14:paraId="228BC2CB" w14:textId="77777777" w:rsidR="005939E1" w:rsidRPr="005939E1" w:rsidRDefault="005939E1" w:rsidP="005939E1">
      <w:pPr>
        <w:pStyle w:val="ListParagraph"/>
        <w:numPr>
          <w:ilvl w:val="0"/>
          <w:numId w:val="7"/>
        </w:numPr>
      </w:pPr>
      <w:r w:rsidRPr="005939E1">
        <w:t>宝鋼集団 (中国)</w:t>
      </w:r>
    </w:p>
    <w:p w14:paraId="66BCA103" w14:textId="77777777" w:rsidR="005939E1" w:rsidRPr="005939E1" w:rsidRDefault="005939E1" w:rsidP="005939E1">
      <w:pPr>
        <w:pStyle w:val="ListParagraph"/>
        <w:numPr>
          <w:ilvl w:val="0"/>
          <w:numId w:val="7"/>
        </w:numPr>
      </w:pPr>
      <w:r w:rsidRPr="005939E1">
        <w:t>SSAB AB (スウェーデン)</w:t>
      </w:r>
    </w:p>
    <w:p w14:paraId="6D79E3ED" w14:textId="77777777" w:rsidR="005939E1" w:rsidRPr="005939E1" w:rsidRDefault="005939E1" w:rsidP="005939E1">
      <w:pPr>
        <w:pStyle w:val="ListParagraph"/>
        <w:numPr>
          <w:ilvl w:val="0"/>
          <w:numId w:val="7"/>
        </w:numPr>
      </w:pPr>
      <w:r w:rsidRPr="005939E1">
        <w:t>Hyundai Steel Company (韓国)</w:t>
      </w:r>
    </w:p>
    <w:p w14:paraId="7829F441" w14:textId="77777777" w:rsidR="005939E1" w:rsidRPr="005939E1" w:rsidRDefault="005939E1" w:rsidP="005939E1">
      <w:pPr>
        <w:pStyle w:val="ListParagraph"/>
        <w:numPr>
          <w:ilvl w:val="0"/>
          <w:numId w:val="7"/>
        </w:numPr>
      </w:pPr>
      <w:r w:rsidRPr="005939E1">
        <w:t>Voestalpine Stahl GmbH (オーストリア)</w:t>
      </w:r>
    </w:p>
    <w:p w14:paraId="093B7E03" w14:textId="6F3FB797" w:rsidR="005939E1" w:rsidRDefault="005939E1" w:rsidP="005939E1">
      <w:pPr>
        <w:pStyle w:val="ListParagraph"/>
        <w:numPr>
          <w:ilvl w:val="0"/>
          <w:numId w:val="7"/>
        </w:numPr>
      </w:pPr>
      <w:r w:rsidRPr="005939E1">
        <w:t>オウトクンプ・オイジ(フィンランド)</w:t>
      </w:r>
    </w:p>
    <w:p w14:paraId="4DBEE0A7" w14:textId="754F9607" w:rsidR="005939E1" w:rsidRPr="005939E1" w:rsidRDefault="005939E1" w:rsidP="005939E1">
      <w:r w:rsidRPr="005939E1">
        <w:t>これらの企業は、増大する需要を満たすために、戦略的なコラボレーション、技術の進歩、生産能力の拡大に注力しています。</w:t>
      </w:r>
    </w:p>
    <w:p w14:paraId="2EBD345F" w14:textId="77777777" w:rsidR="005939E1" w:rsidRPr="005939E1" w:rsidRDefault="005939E1" w:rsidP="005939E1">
      <w:pPr>
        <w:rPr>
          <w:b/>
          <w:bCs/>
        </w:rPr>
      </w:pPr>
      <w:r w:rsidRPr="005939E1">
        <w:rPr>
          <w:b/>
          <w:bCs/>
        </w:rPr>
        <w:t>最近の動向</w:t>
      </w:r>
    </w:p>
    <w:p w14:paraId="2B8EE1DA" w14:textId="6A6C897D" w:rsidR="005939E1" w:rsidRPr="005939E1" w:rsidRDefault="005939E1" w:rsidP="005939E1">
      <w:pPr>
        <w:numPr>
          <w:ilvl w:val="0"/>
          <w:numId w:val="5"/>
        </w:numPr>
      </w:pPr>
      <w:r w:rsidRPr="005939E1">
        <w:t xml:space="preserve">2024年2月、ティッセンクルップは、シーメンス・エナジー社に低炭素排出の粒状電磁鋼板の供給を受注しました。 </w:t>
      </w:r>
    </w:p>
    <w:p w14:paraId="237B2AA9" w14:textId="58EC0F46" w:rsidR="005939E1" w:rsidRPr="005939E1" w:rsidRDefault="005939E1" w:rsidP="005939E1">
      <w:pPr>
        <w:numPr>
          <w:ilvl w:val="0"/>
          <w:numId w:val="5"/>
        </w:numPr>
      </w:pPr>
      <w:r w:rsidRPr="005939E1">
        <w:t xml:space="preserve">JSW SteelとJFE Steelは共同で、インドの製鉄所に5,500億ルピーを投資し、電気グレードの方向性鋼を製造しました。 </w:t>
      </w:r>
    </w:p>
    <w:p w14:paraId="3D41FD0E" w14:textId="148B6BD3" w:rsidR="005939E1" w:rsidRPr="005939E1" w:rsidRDefault="005939E1" w:rsidP="005939E1">
      <w:pPr>
        <w:numPr>
          <w:ilvl w:val="0"/>
          <w:numId w:val="5"/>
        </w:numPr>
      </w:pPr>
      <w:r w:rsidRPr="005939E1">
        <w:t xml:space="preserve">ポスコは、EVやハイエンド家電業界からの需要増に対応するため、光陽製鉄所に環境に優しい無方向性電磁鋼板工場「Hyper No」の建設初期を完了しました。 </w:t>
      </w:r>
    </w:p>
    <w:p w14:paraId="2795CE84" w14:textId="77777777" w:rsidR="005939E1" w:rsidRPr="005939E1" w:rsidRDefault="005939E1" w:rsidP="005939E1">
      <w:pPr>
        <w:rPr>
          <w:b/>
          <w:bCs/>
        </w:rPr>
      </w:pPr>
      <w:r w:rsidRPr="005939E1">
        <w:rPr>
          <w:b/>
          <w:bCs/>
        </w:rPr>
        <w:t>今後の見通し</w:t>
      </w:r>
    </w:p>
    <w:p w14:paraId="39205BEB" w14:textId="77777777" w:rsidR="005939E1" w:rsidRPr="005939E1" w:rsidRDefault="005939E1" w:rsidP="005939E1">
      <w:r w:rsidRPr="005939E1">
        <w:t>電磁鋼板市場は、世界的なエネルギー効率の向上、電動モビリティへの移行、再生可能エネルギーインフラの拡大に牽引され、大幅な成長が見込まれています。しかし、高い初期投資や原材料価格の変動などの課題が市場のダイナミクスに影響を与える可能性があります。技術革新と支援政策を通じてこれらの課題に対処することは、持続的な成長にとって極めて重要です。</w:t>
      </w:r>
    </w:p>
    <w:p w14:paraId="00DBD843" w14:textId="085CE6D9" w:rsidR="004D40C5" w:rsidRDefault="005939E1">
      <w:r w:rsidRPr="005939E1">
        <w:t xml:space="preserve">包括的な分析については、SkyQuest Technologyのレポート全文を参照してください </w:t>
      </w:r>
      <w:hyperlink r:id="rId6" w:history="1">
        <w:r w:rsidR="00157F89" w:rsidRPr="00B41FAB">
          <w:rPr>
            <w:rStyle w:val="Hyperlink"/>
          </w:rPr>
          <w:t>https://www.skyquestt.com/report/electrical-steel-market</w:t>
        </w:r>
      </w:hyperlink>
      <w:r w:rsidR="00157F89">
        <w:t xml:space="preserve"> </w:t>
      </w:r>
      <w:r w:rsidRPr="005939E1">
        <w:t xml:space="preserve"> </w:t>
      </w:r>
      <w:hyperlink r:id="rId7"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2613"/>
    <w:multiLevelType w:val="multilevel"/>
    <w:tmpl w:val="B4E2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E2EDC"/>
    <w:multiLevelType w:val="multilevel"/>
    <w:tmpl w:val="C58E7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8440C"/>
    <w:multiLevelType w:val="multilevel"/>
    <w:tmpl w:val="96B0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5375E"/>
    <w:multiLevelType w:val="multilevel"/>
    <w:tmpl w:val="A2E8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26357"/>
    <w:multiLevelType w:val="multilevel"/>
    <w:tmpl w:val="8FA2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F7265"/>
    <w:multiLevelType w:val="hybridMultilevel"/>
    <w:tmpl w:val="A7700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9434B0"/>
    <w:multiLevelType w:val="multilevel"/>
    <w:tmpl w:val="1598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540721">
    <w:abstractNumId w:val="4"/>
  </w:num>
  <w:num w:numId="2" w16cid:durableId="249197586">
    <w:abstractNumId w:val="1"/>
  </w:num>
  <w:num w:numId="3" w16cid:durableId="76637297">
    <w:abstractNumId w:val="3"/>
  </w:num>
  <w:num w:numId="4" w16cid:durableId="198670965">
    <w:abstractNumId w:val="0"/>
  </w:num>
  <w:num w:numId="5" w16cid:durableId="111870770">
    <w:abstractNumId w:val="2"/>
  </w:num>
  <w:num w:numId="6" w16cid:durableId="370543766">
    <w:abstractNumId w:val="6"/>
  </w:num>
  <w:num w:numId="7" w16cid:durableId="896746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E1"/>
    <w:rsid w:val="00157F89"/>
    <w:rsid w:val="001D01DB"/>
    <w:rsid w:val="00274CDA"/>
    <w:rsid w:val="004D40C5"/>
    <w:rsid w:val="005939E1"/>
    <w:rsid w:val="00A537B8"/>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7B66"/>
  <w15:chartTrackingRefBased/>
  <w15:docId w15:val="{AC13BB2D-8449-4661-841A-2332FBC1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9E1"/>
    <w:rPr>
      <w:rFonts w:eastAsiaTheme="majorEastAsia" w:cstheme="majorBidi"/>
      <w:color w:val="272727" w:themeColor="text1" w:themeTint="D8"/>
    </w:rPr>
  </w:style>
  <w:style w:type="paragraph" w:styleId="Title">
    <w:name w:val="Title"/>
    <w:basedOn w:val="Normal"/>
    <w:next w:val="Normal"/>
    <w:link w:val="TitleChar"/>
    <w:uiPriority w:val="10"/>
    <w:qFormat/>
    <w:rsid w:val="00593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9E1"/>
    <w:pPr>
      <w:spacing w:before="160"/>
      <w:jc w:val="center"/>
    </w:pPr>
    <w:rPr>
      <w:i/>
      <w:iCs/>
      <w:color w:val="404040" w:themeColor="text1" w:themeTint="BF"/>
    </w:rPr>
  </w:style>
  <w:style w:type="character" w:customStyle="1" w:styleId="QuoteChar">
    <w:name w:val="Quote Char"/>
    <w:basedOn w:val="DefaultParagraphFont"/>
    <w:link w:val="Quote"/>
    <w:uiPriority w:val="29"/>
    <w:rsid w:val="005939E1"/>
    <w:rPr>
      <w:i/>
      <w:iCs/>
      <w:color w:val="404040" w:themeColor="text1" w:themeTint="BF"/>
    </w:rPr>
  </w:style>
  <w:style w:type="paragraph" w:styleId="ListParagraph">
    <w:name w:val="List Paragraph"/>
    <w:basedOn w:val="Normal"/>
    <w:uiPriority w:val="34"/>
    <w:qFormat/>
    <w:rsid w:val="005939E1"/>
    <w:pPr>
      <w:ind w:left="720"/>
      <w:contextualSpacing/>
    </w:pPr>
  </w:style>
  <w:style w:type="character" w:styleId="IntenseEmphasis">
    <w:name w:val="Intense Emphasis"/>
    <w:basedOn w:val="DefaultParagraphFont"/>
    <w:uiPriority w:val="21"/>
    <w:qFormat/>
    <w:rsid w:val="005939E1"/>
    <w:rPr>
      <w:i/>
      <w:iCs/>
      <w:color w:val="2F5496" w:themeColor="accent1" w:themeShade="BF"/>
    </w:rPr>
  </w:style>
  <w:style w:type="paragraph" w:styleId="IntenseQuote">
    <w:name w:val="Intense Quote"/>
    <w:basedOn w:val="Normal"/>
    <w:next w:val="Normal"/>
    <w:link w:val="IntenseQuoteChar"/>
    <w:uiPriority w:val="30"/>
    <w:qFormat/>
    <w:rsid w:val="00593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9E1"/>
    <w:rPr>
      <w:i/>
      <w:iCs/>
      <w:color w:val="2F5496" w:themeColor="accent1" w:themeShade="BF"/>
    </w:rPr>
  </w:style>
  <w:style w:type="character" w:styleId="IntenseReference">
    <w:name w:val="Intense Reference"/>
    <w:basedOn w:val="DefaultParagraphFont"/>
    <w:uiPriority w:val="32"/>
    <w:qFormat/>
    <w:rsid w:val="005939E1"/>
    <w:rPr>
      <w:b/>
      <w:bCs/>
      <w:smallCaps/>
      <w:color w:val="2F5496" w:themeColor="accent1" w:themeShade="BF"/>
      <w:spacing w:val="5"/>
    </w:rPr>
  </w:style>
  <w:style w:type="character" w:styleId="Hyperlink">
    <w:name w:val="Hyperlink"/>
    <w:basedOn w:val="DefaultParagraphFont"/>
    <w:uiPriority w:val="99"/>
    <w:unhideWhenUsed/>
    <w:rsid w:val="005939E1"/>
    <w:rPr>
      <w:color w:val="0563C1" w:themeColor="hyperlink"/>
      <w:u w:val="single"/>
    </w:rPr>
  </w:style>
  <w:style w:type="character" w:styleId="UnresolvedMention">
    <w:name w:val="Unresolved Mention"/>
    <w:basedOn w:val="DefaultParagraphFont"/>
    <w:uiPriority w:val="99"/>
    <w:semiHidden/>
    <w:unhideWhenUsed/>
    <w:rsid w:val="005939E1"/>
    <w:rPr>
      <w:color w:val="605E5C"/>
      <w:shd w:val="clear" w:color="auto" w:fill="E1DFDD"/>
    </w:rPr>
  </w:style>
  <w:style w:type="character" w:styleId="PlaceholderText">
    <w:name w:val="Placeholder Text"/>
    <w:basedOn w:val="DefaultParagraphFont"/>
    <w:uiPriority w:val="99"/>
    <w:semiHidden/>
    <w:rsid w:val="00157F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898">
      <w:bodyDiv w:val="1"/>
      <w:marLeft w:val="0"/>
      <w:marRight w:val="0"/>
      <w:marTop w:val="0"/>
      <w:marBottom w:val="0"/>
      <w:divBdr>
        <w:top w:val="none" w:sz="0" w:space="0" w:color="auto"/>
        <w:left w:val="none" w:sz="0" w:space="0" w:color="auto"/>
        <w:bottom w:val="none" w:sz="0" w:space="0" w:color="auto"/>
        <w:right w:val="none" w:sz="0" w:space="0" w:color="auto"/>
      </w:divBdr>
    </w:div>
    <w:div w:id="89356663">
      <w:bodyDiv w:val="1"/>
      <w:marLeft w:val="0"/>
      <w:marRight w:val="0"/>
      <w:marTop w:val="0"/>
      <w:marBottom w:val="0"/>
      <w:divBdr>
        <w:top w:val="none" w:sz="0" w:space="0" w:color="auto"/>
        <w:left w:val="none" w:sz="0" w:space="0" w:color="auto"/>
        <w:bottom w:val="none" w:sz="0" w:space="0" w:color="auto"/>
        <w:right w:val="none" w:sz="0" w:space="0" w:color="auto"/>
      </w:divBdr>
    </w:div>
    <w:div w:id="521360516">
      <w:bodyDiv w:val="1"/>
      <w:marLeft w:val="0"/>
      <w:marRight w:val="0"/>
      <w:marTop w:val="0"/>
      <w:marBottom w:val="0"/>
      <w:divBdr>
        <w:top w:val="none" w:sz="0" w:space="0" w:color="auto"/>
        <w:left w:val="none" w:sz="0" w:space="0" w:color="auto"/>
        <w:bottom w:val="none" w:sz="0" w:space="0" w:color="auto"/>
        <w:right w:val="none" w:sz="0" w:space="0" w:color="auto"/>
      </w:divBdr>
    </w:div>
    <w:div w:id="801728783">
      <w:bodyDiv w:val="1"/>
      <w:marLeft w:val="0"/>
      <w:marRight w:val="0"/>
      <w:marTop w:val="0"/>
      <w:marBottom w:val="0"/>
      <w:divBdr>
        <w:top w:val="none" w:sz="0" w:space="0" w:color="auto"/>
        <w:left w:val="none" w:sz="0" w:space="0" w:color="auto"/>
        <w:bottom w:val="none" w:sz="0" w:space="0" w:color="auto"/>
        <w:right w:val="none" w:sz="0" w:space="0" w:color="auto"/>
      </w:divBdr>
    </w:div>
    <w:div w:id="1248734437">
      <w:bodyDiv w:val="1"/>
      <w:marLeft w:val="0"/>
      <w:marRight w:val="0"/>
      <w:marTop w:val="0"/>
      <w:marBottom w:val="0"/>
      <w:divBdr>
        <w:top w:val="none" w:sz="0" w:space="0" w:color="auto"/>
        <w:left w:val="none" w:sz="0" w:space="0" w:color="auto"/>
        <w:bottom w:val="none" w:sz="0" w:space="0" w:color="auto"/>
        <w:right w:val="none" w:sz="0" w:space="0" w:color="auto"/>
      </w:divBdr>
    </w:div>
    <w:div w:id="1600991469">
      <w:bodyDiv w:val="1"/>
      <w:marLeft w:val="0"/>
      <w:marRight w:val="0"/>
      <w:marTop w:val="0"/>
      <w:marBottom w:val="0"/>
      <w:divBdr>
        <w:top w:val="none" w:sz="0" w:space="0" w:color="auto"/>
        <w:left w:val="none" w:sz="0" w:space="0" w:color="auto"/>
        <w:bottom w:val="none" w:sz="0" w:space="0" w:color="auto"/>
        <w:right w:val="none" w:sz="0" w:space="0" w:color="auto"/>
      </w:divBdr>
    </w:div>
    <w:div w:id="1654140303">
      <w:bodyDiv w:val="1"/>
      <w:marLeft w:val="0"/>
      <w:marRight w:val="0"/>
      <w:marTop w:val="0"/>
      <w:marBottom w:val="0"/>
      <w:divBdr>
        <w:top w:val="none" w:sz="0" w:space="0" w:color="auto"/>
        <w:left w:val="none" w:sz="0" w:space="0" w:color="auto"/>
        <w:bottom w:val="none" w:sz="0" w:space="0" w:color="auto"/>
        <w:right w:val="none" w:sz="0" w:space="0" w:color="auto"/>
      </w:divBdr>
    </w:div>
    <w:div w:id="20546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electrical-stee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electrical-steel-market" TargetMode="External"/><Relationship Id="rId5" Type="http://schemas.openxmlformats.org/officeDocument/2006/relationships/hyperlink" Target="https://www.skyquestt.com/sample-request/electrical-steel-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2025-05-13T10:43:00Z</dcterms:created>
  <dcterms:modified xsi:type="dcterms:W3CDTF">2025-05-13T10:50:00Z</dcterms:modified>
</cp:coreProperties>
</file>