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5DBA4" w14:textId="4C6D5F31" w:rsidR="009B331F" w:rsidRPr="009B331F" w:rsidRDefault="009B331F" w:rsidP="009B331F">
      <w:pPr>
        <w:rPr>
          <w:b/>
          <w:bCs/>
        </w:rPr>
      </w:pPr>
      <w:r w:rsidRPr="009B331F">
        <w:rPr>
          <w:b/>
          <w:bCs/>
        </w:rPr>
        <w:t>アルコール飲料市場の成長：変化する世界情勢における日本の立場</w:t>
      </w:r>
    </w:p>
    <w:p w14:paraId="62D5BBAE" w14:textId="4D747254" w:rsidR="009B331F" w:rsidRDefault="009B331F" w:rsidP="009B331F">
      <w:r>
        <w:t>世界の</w:t>
      </w:r>
      <w:hyperlink r:id="rId5" w:history="1">
        <w:r w:rsidRPr="009B331F">
          <w:rPr>
            <w:rStyle w:val="Hyperlink"/>
            <w:b/>
            <w:bCs/>
          </w:rPr>
          <w:t>アルコール飲料市場は</w:t>
        </w:r>
      </w:hyperlink>
      <w:r>
        <w:t>、消費者の嗜好の変化、文化の変遷、そして製品提供におけるイノベーションに牽引され、着実な成長軌道を辿っています。豊かな飲料技術の伝統と独自の人口動態を持つ日本は、地域レベルでも世界レベルでも、市場ダイナミクスの形成において重要な役割を果たし続けています。2032年に向けて、日本国内市場の動向と世界の消費パターンの相互作用が、業界全体の見通しに大きな影響を与えると予想されます。</w:t>
      </w:r>
    </w:p>
    <w:p w14:paraId="2C282EE7" w14:textId="45E1D07F" w:rsidR="009B331F" w:rsidRDefault="009B331F" w:rsidP="009B331F">
      <w:r w:rsidRPr="009B331F">
        <w:rPr>
          <w:b/>
          <w:bCs/>
        </w:rPr>
        <w:t>無料のサンプルレポートを入手する</w:t>
      </w:r>
      <w:r>
        <w:t xml:space="preserve">- </w:t>
      </w:r>
      <w:hyperlink r:id="rId6" w:history="1">
        <w:r w:rsidRPr="007F4163">
          <w:rPr>
            <w:rStyle w:val="Hyperlink"/>
          </w:rPr>
          <w:t>https://www.skyquestt.com/sample-request/alcoholic-beverages-market</w:t>
        </w:r>
      </w:hyperlink>
      <w:r>
        <w:t xml:space="preserve"> </w:t>
      </w:r>
    </w:p>
    <w:p w14:paraId="29C8D45F" w14:textId="69F5943B" w:rsidR="009B331F" w:rsidRPr="009B331F" w:rsidRDefault="009B331F" w:rsidP="009B331F">
      <w:pPr>
        <w:rPr>
          <w:b/>
          <w:bCs/>
        </w:rPr>
      </w:pPr>
      <w:r w:rsidRPr="009B331F">
        <w:rPr>
          <w:b/>
          <w:bCs/>
        </w:rPr>
        <w:t>現在の市場状況</w:t>
      </w:r>
    </w:p>
    <w:p w14:paraId="3795E9CF" w14:textId="455D01AD" w:rsidR="009B331F" w:rsidRDefault="009B331F" w:rsidP="009B331F">
      <w:r>
        <w:t>世界的に、アルコール飲料市場はビール、ワイン、スピリッツに加え、RTD（</w:t>
      </w:r>
      <w:r w:rsidR="00B53121" w:rsidRPr="00B53121">
        <w:rPr>
          <w:rFonts w:ascii="MS Gothic" w:eastAsia="MS Gothic" w:hAnsi="MS Gothic" w:cs="MS Gothic" w:hint="eastAsia"/>
        </w:rPr>
        <w:t>すぐに飲める</w:t>
      </w:r>
      <w:r>
        <w:t>）カクテルや低アルコール・ノンアルコール飲料といった新興カテゴリーを含む幅広い製品群を網羅しています。可処分所得の増加、都市化、そして中間層の成長が需要を押し上げ、特にアジア太平洋地域では市場の成長が目覚ましい伸びを見せています。一方、欧米市場では消費者のプレミアム化、健康志向、そしてサステナビリティへの関心が高まり、変革期を迎えています。</w:t>
      </w:r>
    </w:p>
    <w:p w14:paraId="24D7308F" w14:textId="592EB4D4" w:rsidR="009B331F" w:rsidRPr="009B331F" w:rsidRDefault="009B331F" w:rsidP="009B331F">
      <w:pPr>
        <w:rPr>
          <w:b/>
          <w:bCs/>
        </w:rPr>
      </w:pPr>
      <w:r w:rsidRPr="009B331F">
        <w:rPr>
          <w:b/>
          <w:bCs/>
        </w:rPr>
        <w:t>日本の役割と市場動向</w:t>
      </w:r>
    </w:p>
    <w:p w14:paraId="24B95E28" w14:textId="339AEACE" w:rsidR="009B331F" w:rsidRDefault="009B331F" w:rsidP="009B331F">
      <w:r>
        <w:t>日本は、アルコール飲料の主要消費国であると同時に、影響力のある輸出国という二重の役割を担っており、世界的に際立っています。伝統的に日本酒、焼酎、ウイスキーで知られる日本は、国産飲料、特に日本のウイスキーを国際舞台で成功させ、その品質と職人技で高い評価を得ています。</w:t>
      </w:r>
    </w:p>
    <w:p w14:paraId="0CC6AD47" w14:textId="64C6A453" w:rsidR="009B331F" w:rsidRDefault="009B331F" w:rsidP="009B331F">
      <w:r>
        <w:t>国内では、日本のアルコール飲料市場は、高齢化や少子化といった人口動態の変化に関連した課題に直面しています。若い世代は以前の世代に比べて飲酒量が少なくなっており、業界関係者は低アルコールやノンアルコール飲料、そしてライフスタイルに敏感な消費者に訴求する飲料の開発に取り組んでいます。</w:t>
      </w:r>
    </w:p>
    <w:p w14:paraId="3135A41F" w14:textId="13775A0F" w:rsidR="009B331F" w:rsidRDefault="009B331F" w:rsidP="009B331F">
      <w:r>
        <w:t>クラフトやプレミアムセグメントは好調な業績を上げており、消費者は本物の物語を持つ職人技の製品に高い価格を支払う意思を示しています。さらに、オンライン販売プラットフォームやAIを活用したレコメンデーションシステムなど、マーケティングと流通におけるテクノロジーの融合は、日本におけるアルコール飲料の消費と購入のあり方を変革しつつあります。</w:t>
      </w:r>
    </w:p>
    <w:p w14:paraId="1F41831B" w14:textId="25E72D66" w:rsidR="009B331F" w:rsidRDefault="009B331F" w:rsidP="009B331F">
      <w:r w:rsidRPr="009B331F">
        <w:rPr>
          <w:b/>
          <w:bCs/>
        </w:rPr>
        <w:t>特定のビジネスニーズに対応するためにお問い合わせください</w:t>
      </w:r>
      <w:r>
        <w:t xml:space="preserve">- </w:t>
      </w:r>
      <w:hyperlink r:id="rId7" w:history="1">
        <w:r w:rsidRPr="007F4163">
          <w:rPr>
            <w:rStyle w:val="Hyperlink"/>
          </w:rPr>
          <w:t>https://www.skyquestt.com/speak-with-analyst/alcoholic-beverages-market</w:t>
        </w:r>
      </w:hyperlink>
      <w:r>
        <w:t xml:space="preserve"> </w:t>
      </w:r>
    </w:p>
    <w:p w14:paraId="15C4511F" w14:textId="6A561C3D" w:rsidR="009B331F" w:rsidRPr="009B331F" w:rsidRDefault="009B331F" w:rsidP="009B331F">
      <w:pPr>
        <w:rPr>
          <w:b/>
          <w:bCs/>
        </w:rPr>
      </w:pPr>
      <w:r w:rsidRPr="009B331F">
        <w:rPr>
          <w:b/>
          <w:bCs/>
        </w:rPr>
        <w:t>2032年までの世界経済成長予測</w:t>
      </w:r>
    </w:p>
    <w:p w14:paraId="78CFFCD4" w14:textId="540EE641" w:rsidR="009B331F" w:rsidRDefault="009B331F" w:rsidP="009B331F">
      <w:r>
        <w:t>世界のアルコール飲料市場規模は、新興市場の力強い成長、製品ラインの多様化、そして様々な文化圏における適度な飲酒の社会的受容の高まりに支えられ、2024年には1.7兆米ドル、2032年には2.8兆米ドルに達すると予測されています。予測期間（2025～2032年）中、年平均成長率（CAGR）6.4%で成長が見込まれます。アジア太平洋地域は引き続き最も急速な成長を続けると予想され、日本はプレミアム輸出拠点およびイノベーションリーダーとしての地位を維持すると予想されます。</w:t>
      </w:r>
    </w:p>
    <w:p w14:paraId="0D31949C" w14:textId="7A7ACCC7" w:rsidR="009B331F" w:rsidRDefault="009B331F" w:rsidP="009B331F">
      <w:r>
        <w:lastRenderedPageBreak/>
        <w:t>製品イノベーションは成長の鍵となるでしょう。健康志向の消費者の増加は、低カロリー、オーガニック、機能性飲料、そして植物由来成分配合やビタミン強化飲料などへの需要を継続的に押し上げるでしょう。特にRTD飲料は、その利便性と若年層への訴求力から、市場を席巻すると予想されます。</w:t>
      </w:r>
    </w:p>
    <w:p w14:paraId="3523124C" w14:textId="449A9CB6" w:rsidR="009B331F" w:rsidRDefault="009B331F" w:rsidP="009B331F">
      <w:r>
        <w:t>持続可能性は、消費者と生産者双方にとって重要な考慮事項となるでしょう。綿密な生産基準で知られる日本の生産者は、世界的な環境課題に鑑み、包装や原材料調達において持続可能な慣行をますます取り入れています。</w:t>
      </w:r>
    </w:p>
    <w:p w14:paraId="132162BE" w14:textId="348DF271" w:rsidR="009B331F" w:rsidRPr="009B331F" w:rsidRDefault="009B331F" w:rsidP="009B331F">
      <w:pPr>
        <w:rPr>
          <w:b/>
          <w:bCs/>
        </w:rPr>
      </w:pPr>
      <w:r w:rsidRPr="009B331F">
        <w:rPr>
          <w:b/>
          <w:bCs/>
        </w:rPr>
        <w:t>アルコール飲料市場セグメント分析</w:t>
      </w:r>
    </w:p>
    <w:p w14:paraId="5ED6868A" w14:textId="722C9CF2" w:rsidR="009B331F" w:rsidRDefault="009B331F" w:rsidP="009B331F">
      <w:r>
        <w:t>世界のアルコール飲料市場は、製品タイプ、アルコール含有量、フレーバー、パッケージタイプ、流通チャネル、地域によって区分されています。</w:t>
      </w:r>
    </w:p>
    <w:p w14:paraId="66F44EEC" w14:textId="77777777" w:rsidR="009B331F" w:rsidRDefault="009B331F" w:rsidP="009B331F">
      <w:r>
        <w:t>- 製品タイプに基づいて、市場はビール、ワイン、スピリッツに分類されます。</w:t>
      </w:r>
    </w:p>
    <w:p w14:paraId="4584AF11" w14:textId="77777777" w:rsidR="009B331F" w:rsidRDefault="009B331F" w:rsidP="009B331F">
      <w:r>
        <w:t>- アルコール度数に基づいて、市場は高、中、低に分類されます。</w:t>
      </w:r>
    </w:p>
    <w:p w14:paraId="0E3CF845" w14:textId="77777777" w:rsidR="009B331F" w:rsidRDefault="009B331F" w:rsidP="009B331F">
      <w:r>
        <w:t>-フレーバーに基づいて、市場は無香料、フレーバー付きに分類されます。</w:t>
      </w:r>
    </w:p>
    <w:p w14:paraId="540D216B" w14:textId="77777777" w:rsidR="009B331F" w:rsidRDefault="009B331F" w:rsidP="009B331F">
      <w:r>
        <w:t>- 包装タイプに基づいて、市場はガラス瓶、缶、ペットボトル、その他に分類されます。</w:t>
      </w:r>
    </w:p>
    <w:p w14:paraId="16C7E21C" w14:textId="77777777" w:rsidR="009B331F" w:rsidRDefault="009B331F" w:rsidP="009B331F">
      <w:r>
        <w:t>- 流通チャネルに基づいて、市場はオントレードとオフトレードに分類されます。</w:t>
      </w:r>
    </w:p>
    <w:p w14:paraId="0883CD47" w14:textId="1760A87E" w:rsidR="009B331F" w:rsidRDefault="009B331F" w:rsidP="009B331F">
      <w:r>
        <w:t>- 地域に基づいて、市場は北米、ヨーロッパ、アジア太平洋、ラテンアメリカ、中東およびアフリカに分割されています。</w:t>
      </w:r>
    </w:p>
    <w:p w14:paraId="5A5F1817" w14:textId="3D014843" w:rsidR="009B331F" w:rsidRDefault="009B331F" w:rsidP="009B331F">
      <w:r w:rsidRPr="009B331F">
        <w:rPr>
          <w:b/>
          <w:bCs/>
        </w:rPr>
        <w:t>今すぐ行動を起こしましょう: 今すぐアルコール飲料市場を確保しましょう</w:t>
      </w:r>
      <w:r>
        <w:t xml:space="preserve">- </w:t>
      </w:r>
      <w:hyperlink r:id="rId8" w:history="1">
        <w:r w:rsidRPr="007F4163">
          <w:rPr>
            <w:rStyle w:val="Hyperlink"/>
          </w:rPr>
          <w:t>https://www.skyquestt.com/buy-now/alcoholic-beverages-market</w:t>
        </w:r>
      </w:hyperlink>
      <w:r>
        <w:t xml:space="preserve"> </w:t>
      </w:r>
    </w:p>
    <w:p w14:paraId="6F41C5F6" w14:textId="5BDD2D55" w:rsidR="009B331F" w:rsidRPr="009B331F" w:rsidRDefault="009B331F" w:rsidP="009B331F">
      <w:pPr>
        <w:rPr>
          <w:b/>
          <w:bCs/>
        </w:rPr>
      </w:pPr>
      <w:r w:rsidRPr="009B331F">
        <w:rPr>
          <w:b/>
          <w:bCs/>
        </w:rPr>
        <w:t>アルコール飲料市場のトッププレーヤー</w:t>
      </w:r>
    </w:p>
    <w:p w14:paraId="49544EE0" w14:textId="77777777" w:rsidR="009B331F" w:rsidRDefault="009B331F" w:rsidP="009B331F">
      <w:pPr>
        <w:pStyle w:val="ListParagraph"/>
        <w:numPr>
          <w:ilvl w:val="0"/>
          <w:numId w:val="1"/>
        </w:numPr>
      </w:pPr>
      <w:r>
        <w:t>アンハイザー・ブッシュ・インベブ（ベルギー）</w:t>
      </w:r>
    </w:p>
    <w:p w14:paraId="4262BF6A" w14:textId="77777777" w:rsidR="009B331F" w:rsidRDefault="009B331F" w:rsidP="009B331F">
      <w:pPr>
        <w:pStyle w:val="ListParagraph"/>
        <w:numPr>
          <w:ilvl w:val="0"/>
          <w:numId w:val="1"/>
        </w:numPr>
      </w:pPr>
      <w:r>
        <w:t>アサヒグループホールディングス株式会社（日本）</w:t>
      </w:r>
    </w:p>
    <w:p w14:paraId="61562FC1" w14:textId="77777777" w:rsidR="009B331F" w:rsidRDefault="009B331F" w:rsidP="009B331F">
      <w:pPr>
        <w:pStyle w:val="ListParagraph"/>
        <w:numPr>
          <w:ilvl w:val="0"/>
          <w:numId w:val="1"/>
        </w:numPr>
      </w:pPr>
      <w:r>
        <w:t>アコレードワインズ（オーストラリア）</w:t>
      </w:r>
    </w:p>
    <w:p w14:paraId="4272EEAF" w14:textId="77777777" w:rsidR="009B331F" w:rsidRDefault="009B331F" w:rsidP="009B331F">
      <w:pPr>
        <w:pStyle w:val="ListParagraph"/>
        <w:numPr>
          <w:ilvl w:val="0"/>
          <w:numId w:val="1"/>
        </w:numPr>
      </w:pPr>
      <w:r>
        <w:t>バカルディ（バミューダ）</w:t>
      </w:r>
    </w:p>
    <w:p w14:paraId="4E3B74CF" w14:textId="77777777" w:rsidR="009B331F" w:rsidRDefault="009B331F" w:rsidP="009B331F">
      <w:pPr>
        <w:pStyle w:val="ListParagraph"/>
        <w:numPr>
          <w:ilvl w:val="0"/>
          <w:numId w:val="1"/>
        </w:numPr>
      </w:pPr>
      <w:r>
        <w:t>ブラウン・フォーマン（米国）</w:t>
      </w:r>
    </w:p>
    <w:p w14:paraId="59FCFCBE" w14:textId="77777777" w:rsidR="009B331F" w:rsidRDefault="009B331F" w:rsidP="009B331F">
      <w:pPr>
        <w:pStyle w:val="ListParagraph"/>
        <w:numPr>
          <w:ilvl w:val="0"/>
          <w:numId w:val="1"/>
        </w:numPr>
      </w:pPr>
      <w:r>
        <w:t>カールスバーグ（デンマーク）</w:t>
      </w:r>
    </w:p>
    <w:p w14:paraId="5978F32B" w14:textId="77777777" w:rsidR="009B331F" w:rsidRDefault="009B331F" w:rsidP="009B331F">
      <w:pPr>
        <w:pStyle w:val="ListParagraph"/>
        <w:numPr>
          <w:ilvl w:val="0"/>
          <w:numId w:val="1"/>
        </w:numPr>
      </w:pPr>
      <w:r>
        <w:t>カステル・フレール（フランス）</w:t>
      </w:r>
    </w:p>
    <w:p w14:paraId="101592EA" w14:textId="77777777" w:rsidR="009B331F" w:rsidRDefault="009B331F" w:rsidP="009B331F">
      <w:pPr>
        <w:pStyle w:val="ListParagraph"/>
        <w:numPr>
          <w:ilvl w:val="0"/>
          <w:numId w:val="1"/>
        </w:numPr>
      </w:pPr>
      <w:r>
        <w:t>コンステレーション・ブランズ（米国）</w:t>
      </w:r>
    </w:p>
    <w:p w14:paraId="26B1C9C4" w14:textId="77777777" w:rsidR="009B331F" w:rsidRDefault="009B331F" w:rsidP="009B331F">
      <w:pPr>
        <w:pStyle w:val="ListParagraph"/>
        <w:numPr>
          <w:ilvl w:val="0"/>
          <w:numId w:val="1"/>
        </w:numPr>
      </w:pPr>
      <w:r>
        <w:t>ディアジオ（英国）</w:t>
      </w:r>
    </w:p>
    <w:p w14:paraId="0D9624DF" w14:textId="77777777" w:rsidR="009B331F" w:rsidRDefault="009B331F" w:rsidP="009B331F">
      <w:pPr>
        <w:pStyle w:val="ListParagraph"/>
        <w:numPr>
          <w:ilvl w:val="0"/>
          <w:numId w:val="1"/>
        </w:numPr>
      </w:pPr>
      <w:r>
        <w:t>ヘイルウッドセールス（英国）</w:t>
      </w:r>
    </w:p>
    <w:p w14:paraId="5411291F" w14:textId="77777777" w:rsidR="009B331F" w:rsidRDefault="009B331F" w:rsidP="009B331F">
      <w:pPr>
        <w:pStyle w:val="ListParagraph"/>
        <w:numPr>
          <w:ilvl w:val="0"/>
          <w:numId w:val="1"/>
        </w:numPr>
      </w:pPr>
      <w:r>
        <w:t>ハイネケン・ホールディングNV（オランダ）</w:t>
      </w:r>
    </w:p>
    <w:p w14:paraId="31636740" w14:textId="77777777" w:rsidR="009B331F" w:rsidRDefault="009B331F" w:rsidP="009B331F">
      <w:pPr>
        <w:pStyle w:val="ListParagraph"/>
        <w:numPr>
          <w:ilvl w:val="0"/>
          <w:numId w:val="1"/>
        </w:numPr>
      </w:pPr>
      <w:r>
        <w:t>マイクス・ハード・レモネード社（米国）</w:t>
      </w:r>
    </w:p>
    <w:p w14:paraId="4D7CC5AF" w14:textId="77777777" w:rsidR="009B331F" w:rsidRDefault="009B331F" w:rsidP="009B331F">
      <w:pPr>
        <w:pStyle w:val="ListParagraph"/>
        <w:numPr>
          <w:ilvl w:val="0"/>
          <w:numId w:val="1"/>
        </w:numPr>
      </w:pPr>
      <w:r>
        <w:t>ミラー醸造会社（米国）</w:t>
      </w:r>
    </w:p>
    <w:p w14:paraId="46B8B6B2" w14:textId="77777777" w:rsidR="009B331F" w:rsidRDefault="009B331F" w:rsidP="009B331F">
      <w:pPr>
        <w:pStyle w:val="ListParagraph"/>
        <w:numPr>
          <w:ilvl w:val="0"/>
          <w:numId w:val="1"/>
        </w:numPr>
      </w:pPr>
      <w:r>
        <w:t>モルソンクアーズ・ビバレッジ・カンパニー（米国）</w:t>
      </w:r>
    </w:p>
    <w:p w14:paraId="3745A8A0" w14:textId="77777777" w:rsidR="009B331F" w:rsidRDefault="009B331F" w:rsidP="009B331F">
      <w:pPr>
        <w:pStyle w:val="ListParagraph"/>
        <w:numPr>
          <w:ilvl w:val="0"/>
          <w:numId w:val="1"/>
        </w:numPr>
      </w:pPr>
      <w:r>
        <w:t>ペルノ・リカール（フランス）</w:t>
      </w:r>
    </w:p>
    <w:p w14:paraId="0662D36D" w14:textId="77777777" w:rsidR="009B331F" w:rsidRDefault="009B331F" w:rsidP="009B331F">
      <w:pPr>
        <w:pStyle w:val="ListParagraph"/>
        <w:numPr>
          <w:ilvl w:val="0"/>
          <w:numId w:val="1"/>
        </w:numPr>
      </w:pPr>
      <w:r>
        <w:t>サントリーホールディングス株式会社（日本）</w:t>
      </w:r>
    </w:p>
    <w:p w14:paraId="1855B326" w14:textId="77777777" w:rsidR="009B331F" w:rsidRDefault="009B331F" w:rsidP="009B331F">
      <w:pPr>
        <w:pStyle w:val="ListParagraph"/>
        <w:numPr>
          <w:ilvl w:val="0"/>
          <w:numId w:val="1"/>
        </w:numPr>
      </w:pPr>
      <w:r>
        <w:t>ブロッサムズアロマプライベートリミテッド（インド）</w:t>
      </w:r>
    </w:p>
    <w:p w14:paraId="2AC67546" w14:textId="77777777" w:rsidR="009B331F" w:rsidRDefault="009B331F" w:rsidP="009B331F">
      <w:pPr>
        <w:pStyle w:val="ListParagraph"/>
        <w:numPr>
          <w:ilvl w:val="0"/>
          <w:numId w:val="1"/>
        </w:numPr>
      </w:pPr>
      <w:r>
        <w:t>ユナイテッド・スピリッツ・リミテッド（食品・飲料製造）（インド）</w:t>
      </w:r>
    </w:p>
    <w:p w14:paraId="1A8DC850" w14:textId="77777777" w:rsidR="009B331F" w:rsidRDefault="009B331F" w:rsidP="009B331F">
      <w:pPr>
        <w:pStyle w:val="ListParagraph"/>
        <w:numPr>
          <w:ilvl w:val="0"/>
          <w:numId w:val="1"/>
        </w:numPr>
      </w:pPr>
      <w:r>
        <w:t>カルズ蒸留所プライベートリミテッド（インド）</w:t>
      </w:r>
    </w:p>
    <w:p w14:paraId="5BC33156" w14:textId="25D64824" w:rsidR="009B331F" w:rsidRDefault="009B331F" w:rsidP="009B331F">
      <w:pPr>
        <w:pStyle w:val="ListParagraph"/>
        <w:numPr>
          <w:ilvl w:val="0"/>
          <w:numId w:val="1"/>
        </w:numPr>
      </w:pPr>
      <w:r>
        <w:lastRenderedPageBreak/>
        <w:t>アショカ・ディスティラーズ・アンド・ケミカルズ・プライベート・リミテッド（インド）</w:t>
      </w:r>
    </w:p>
    <w:p w14:paraId="7F72706E" w14:textId="1E510916" w:rsidR="009B331F" w:rsidRPr="009B331F" w:rsidRDefault="009B331F" w:rsidP="009B331F">
      <w:pPr>
        <w:rPr>
          <w:b/>
          <w:bCs/>
        </w:rPr>
      </w:pPr>
      <w:r w:rsidRPr="009B331F">
        <w:rPr>
          <w:b/>
          <w:bCs/>
        </w:rPr>
        <w:t>機会と課題</w:t>
      </w:r>
    </w:p>
    <w:p w14:paraId="72FA5628" w14:textId="506A6FD4" w:rsidR="009B331F" w:rsidRDefault="009B331F" w:rsidP="009B331F">
      <w:r>
        <w:t>日本にとって、輸出拠点の拡大はビジネスチャンスであり、特に本格的で高品質なアルコール飲料の需要が高まっている欧米市場や新興市場においてその可能性が高まります。日本ブランドが世界的な認知度を高めるには、世界的な流通業者との連携、国際見本市への参加、そしてデジタルマーケティングキャンペーンの展開が不可欠です。</w:t>
      </w:r>
    </w:p>
    <w:p w14:paraId="03B236C7" w14:textId="450E4B45" w:rsidR="009B331F" w:rsidRDefault="009B331F" w:rsidP="009B331F">
      <w:r>
        <w:t>行動への適応といった課題は依然として残っています。長期的な成長を目指す日本の生産者にとって、伝統の継承と現代性への適応のバランスが極めて重要となるでしょう。</w:t>
      </w:r>
    </w:p>
    <w:p w14:paraId="09FA4734" w14:textId="6496BB1F" w:rsidR="009B331F" w:rsidRDefault="009B331F" w:rsidP="009B331F">
      <w:r w:rsidRPr="009B331F">
        <w:rPr>
          <w:b/>
          <w:bCs/>
        </w:rPr>
        <w:t>アルコール飲料市場レポートを今すぐお読みください</w:t>
      </w:r>
      <w:r>
        <w:t xml:space="preserve">- </w:t>
      </w:r>
      <w:hyperlink r:id="rId9" w:history="1">
        <w:r w:rsidRPr="007F4163">
          <w:rPr>
            <w:rStyle w:val="Hyperlink"/>
          </w:rPr>
          <w:t>https://www.skyquestt.com/report/alcoholic-beverages-market</w:t>
        </w:r>
      </w:hyperlink>
      <w:r>
        <w:t xml:space="preserve"> </w:t>
      </w:r>
    </w:p>
    <w:p w14:paraId="0F925F51" w14:textId="6D843F3E" w:rsidR="009B331F" w:rsidRDefault="009B331F" w:rsidP="009B331F">
      <w:r>
        <w:t>世界のアルコール飲料市場が2032年へと向かう中、日本は独自の製品群に加え、イノベーションと適応力においても、引き続き重要なプレーヤーであり続けるでしょう。国内の消費パターンは変化するかもしれませんが、特にメーカーが新たなトレンドや消費者の価値観に戦略的に適応していくことで、日本の世界的な影響力は拡大していくでしょう。伝統とテクノロジーの融合は、世界のアルコール飲料業界における日本の次なる成長時代を決定づけるでしょう。</w:t>
      </w:r>
    </w:p>
    <w:p w14:paraId="500B4D71" w14:textId="58A92F31" w:rsidR="009B331F" w:rsidRPr="009B331F" w:rsidRDefault="009B331F" w:rsidP="009B331F">
      <w:pPr>
        <w:rPr>
          <w:b/>
          <w:bCs/>
        </w:rPr>
      </w:pPr>
      <w:r w:rsidRPr="009B331F">
        <w:rPr>
          <w:b/>
          <w:bCs/>
        </w:rPr>
        <w:t>その他の研究を参照 -</w:t>
      </w:r>
    </w:p>
    <w:p w14:paraId="5CA6B8BF" w14:textId="6FC19EE3" w:rsidR="009B331F" w:rsidRDefault="009B331F" w:rsidP="009B331F">
      <w:r w:rsidRPr="009B331F">
        <w:rPr>
          <w:b/>
          <w:bCs/>
        </w:rPr>
        <w:t>農薬市場</w:t>
      </w:r>
      <w:r>
        <w:t xml:space="preserve">- </w:t>
      </w:r>
      <w:hyperlink r:id="rId10" w:history="1">
        <w:r w:rsidRPr="007F4163">
          <w:rPr>
            <w:rStyle w:val="Hyperlink"/>
          </w:rPr>
          <w:t>https://www.zupyak.com/p/4571297/t/global-agrochemicals-market-to-2032-fertilizers-pesticides-and-the-future-of-farming</w:t>
        </w:r>
      </w:hyperlink>
      <w:r>
        <w:t xml:space="preserve"> </w:t>
      </w:r>
    </w:p>
    <w:p w14:paraId="030A6948" w14:textId="35191F59" w:rsidR="009B331F" w:rsidRDefault="009B331F" w:rsidP="009B331F">
      <w:r w:rsidRPr="009B331F">
        <w:rPr>
          <w:b/>
          <w:bCs/>
        </w:rPr>
        <w:t>タンパク質市場</w:t>
      </w:r>
      <w:r>
        <w:t xml:space="preserve">- </w:t>
      </w:r>
      <w:hyperlink r:id="rId11" w:history="1">
        <w:r w:rsidRPr="007F4163">
          <w:rPr>
            <w:rStyle w:val="Hyperlink"/>
          </w:rPr>
          <w:t>https://www.zupyak.com/p/4572089/t/protein-market-2032-where-health-innovation-and-sustainability-converge</w:t>
        </w:r>
      </w:hyperlink>
      <w:r>
        <w:t xml:space="preserve"> </w:t>
      </w:r>
    </w:p>
    <w:p w14:paraId="4175A63B" w14:textId="38ABA9DE" w:rsidR="009B331F" w:rsidRDefault="009B331F" w:rsidP="009B331F">
      <w:r w:rsidRPr="009B331F">
        <w:rPr>
          <w:b/>
          <w:bCs/>
        </w:rPr>
        <w:t>太陽光発電市場</w:t>
      </w:r>
      <w:r>
        <w:t xml:space="preserve">- </w:t>
      </w:r>
      <w:hyperlink r:id="rId12" w:history="1">
        <w:r w:rsidRPr="007F4163">
          <w:rPr>
            <w:rStyle w:val="Hyperlink"/>
          </w:rPr>
          <w:t>https://www.zupyak.com/p/4574395/t/photovoltaic-market-expansion-driven-by-sustainability-goals</w:t>
        </w:r>
      </w:hyperlink>
      <w:r>
        <w:t xml:space="preserve"> </w:t>
      </w:r>
    </w:p>
    <w:p w14:paraId="5976EC51" w14:textId="4CA5E912" w:rsidR="009B331F" w:rsidRDefault="009B331F" w:rsidP="009B331F">
      <w:r w:rsidRPr="009B331F">
        <w:rPr>
          <w:b/>
          <w:bCs/>
        </w:rPr>
        <w:t>プロバイオティクス市場</w:t>
      </w:r>
      <w:r>
        <w:t xml:space="preserve">- </w:t>
      </w:r>
      <w:hyperlink r:id="rId13" w:history="1">
        <w:r w:rsidRPr="007F4163">
          <w:rPr>
            <w:rStyle w:val="Hyperlink"/>
          </w:rPr>
          <w:t>https://www.zupyak.com/p/4575465/t/probiotics-market-2032-a-strategic-analysis-of-size-share-and-future-growth</w:t>
        </w:r>
      </w:hyperlink>
      <w:r>
        <w:t xml:space="preserve"> </w:t>
      </w:r>
    </w:p>
    <w:p w14:paraId="2724D882" w14:textId="2C8FCD51" w:rsidR="0077184B" w:rsidRDefault="009B331F" w:rsidP="009B331F">
      <w:r w:rsidRPr="009B331F">
        <w:rPr>
          <w:b/>
          <w:bCs/>
        </w:rPr>
        <w:t>バイオ刺激剤市場</w:t>
      </w:r>
      <w:r>
        <w:t xml:space="preserve">- </w:t>
      </w:r>
      <w:hyperlink r:id="rId14" w:history="1">
        <w:r w:rsidRPr="007F4163">
          <w:rPr>
            <w:rStyle w:val="Hyperlink"/>
          </w:rPr>
          <w:t>https://www.zupyak.com/p/4577883/t/biostimulants-market-2025-navigating-growth-in-a-sustainable-agriculture-era</w:t>
        </w:r>
      </w:hyperlink>
      <w:r>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36B1"/>
    <w:multiLevelType w:val="hybridMultilevel"/>
    <w:tmpl w:val="CB4806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9396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19"/>
    <w:rsid w:val="00040F0D"/>
    <w:rsid w:val="000A6E5C"/>
    <w:rsid w:val="00726AF7"/>
    <w:rsid w:val="0077184B"/>
    <w:rsid w:val="00925719"/>
    <w:rsid w:val="009B331F"/>
    <w:rsid w:val="00B53121"/>
    <w:rsid w:val="00C352CF"/>
    <w:rsid w:val="00EC59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7ACB"/>
  <w15:chartTrackingRefBased/>
  <w15:docId w15:val="{B28939AD-9216-4E13-B08E-58339DE0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7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7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7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7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7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7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7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7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7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7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719"/>
    <w:rPr>
      <w:rFonts w:eastAsiaTheme="majorEastAsia" w:cstheme="majorBidi"/>
      <w:color w:val="272727" w:themeColor="text1" w:themeTint="D8"/>
    </w:rPr>
  </w:style>
  <w:style w:type="paragraph" w:styleId="Title">
    <w:name w:val="Title"/>
    <w:basedOn w:val="Normal"/>
    <w:next w:val="Normal"/>
    <w:link w:val="TitleChar"/>
    <w:uiPriority w:val="10"/>
    <w:qFormat/>
    <w:rsid w:val="00925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719"/>
    <w:pPr>
      <w:spacing w:before="160"/>
      <w:jc w:val="center"/>
    </w:pPr>
    <w:rPr>
      <w:i/>
      <w:iCs/>
      <w:color w:val="404040" w:themeColor="text1" w:themeTint="BF"/>
    </w:rPr>
  </w:style>
  <w:style w:type="character" w:customStyle="1" w:styleId="QuoteChar">
    <w:name w:val="Quote Char"/>
    <w:basedOn w:val="DefaultParagraphFont"/>
    <w:link w:val="Quote"/>
    <w:uiPriority w:val="29"/>
    <w:rsid w:val="00925719"/>
    <w:rPr>
      <w:i/>
      <w:iCs/>
      <w:color w:val="404040" w:themeColor="text1" w:themeTint="BF"/>
    </w:rPr>
  </w:style>
  <w:style w:type="paragraph" w:styleId="ListParagraph">
    <w:name w:val="List Paragraph"/>
    <w:basedOn w:val="Normal"/>
    <w:uiPriority w:val="34"/>
    <w:qFormat/>
    <w:rsid w:val="00925719"/>
    <w:pPr>
      <w:ind w:left="720"/>
      <w:contextualSpacing/>
    </w:pPr>
  </w:style>
  <w:style w:type="character" w:styleId="IntenseEmphasis">
    <w:name w:val="Intense Emphasis"/>
    <w:basedOn w:val="DefaultParagraphFont"/>
    <w:uiPriority w:val="21"/>
    <w:qFormat/>
    <w:rsid w:val="00925719"/>
    <w:rPr>
      <w:i/>
      <w:iCs/>
      <w:color w:val="2F5496" w:themeColor="accent1" w:themeShade="BF"/>
    </w:rPr>
  </w:style>
  <w:style w:type="paragraph" w:styleId="IntenseQuote">
    <w:name w:val="Intense Quote"/>
    <w:basedOn w:val="Normal"/>
    <w:next w:val="Normal"/>
    <w:link w:val="IntenseQuoteChar"/>
    <w:uiPriority w:val="30"/>
    <w:qFormat/>
    <w:rsid w:val="009257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719"/>
    <w:rPr>
      <w:i/>
      <w:iCs/>
      <w:color w:val="2F5496" w:themeColor="accent1" w:themeShade="BF"/>
    </w:rPr>
  </w:style>
  <w:style w:type="character" w:styleId="IntenseReference">
    <w:name w:val="Intense Reference"/>
    <w:basedOn w:val="DefaultParagraphFont"/>
    <w:uiPriority w:val="32"/>
    <w:qFormat/>
    <w:rsid w:val="00925719"/>
    <w:rPr>
      <w:b/>
      <w:bCs/>
      <w:smallCaps/>
      <w:color w:val="2F5496" w:themeColor="accent1" w:themeShade="BF"/>
      <w:spacing w:val="5"/>
    </w:rPr>
  </w:style>
  <w:style w:type="character" w:styleId="Hyperlink">
    <w:name w:val="Hyperlink"/>
    <w:basedOn w:val="DefaultParagraphFont"/>
    <w:uiPriority w:val="99"/>
    <w:unhideWhenUsed/>
    <w:rsid w:val="009B331F"/>
    <w:rPr>
      <w:color w:val="0563C1" w:themeColor="hyperlink"/>
      <w:u w:val="single"/>
    </w:rPr>
  </w:style>
  <w:style w:type="character" w:styleId="UnresolvedMention">
    <w:name w:val="Unresolved Mention"/>
    <w:basedOn w:val="DefaultParagraphFont"/>
    <w:uiPriority w:val="99"/>
    <w:semiHidden/>
    <w:unhideWhenUsed/>
    <w:rsid w:val="009B3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alcoholic-beverages-market" TargetMode="External"/><Relationship Id="rId13" Type="http://schemas.openxmlformats.org/officeDocument/2006/relationships/hyperlink" Target="https://www.zupyak.com/p/4575465/t/probiotics-market-2032-a-strategic-analysis-of-size-share-and-future-growth" TargetMode="External"/><Relationship Id="rId3" Type="http://schemas.openxmlformats.org/officeDocument/2006/relationships/settings" Target="settings.xml"/><Relationship Id="rId7" Type="http://schemas.openxmlformats.org/officeDocument/2006/relationships/hyperlink" Target="https://www.skyquestt.com/speak-with-analyst/alcoholic-beverages-market" TargetMode="External"/><Relationship Id="rId12" Type="http://schemas.openxmlformats.org/officeDocument/2006/relationships/hyperlink" Target="https://www.zupyak.com/p/4574395/t/photovoltaic-market-expansion-driven-by-sustainability-goa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alcoholic-beverages-market" TargetMode="External"/><Relationship Id="rId11" Type="http://schemas.openxmlformats.org/officeDocument/2006/relationships/hyperlink" Target="https://www.zupyak.com/p/4572089/t/protein-market-2032-where-health-innovation-and-sustainability-converge" TargetMode="External"/><Relationship Id="rId5" Type="http://schemas.openxmlformats.org/officeDocument/2006/relationships/hyperlink" Target="https://www.skyquestt.com/report/alcoholic-beverages-market" TargetMode="External"/><Relationship Id="rId15" Type="http://schemas.openxmlformats.org/officeDocument/2006/relationships/fontTable" Target="fontTable.xml"/><Relationship Id="rId10" Type="http://schemas.openxmlformats.org/officeDocument/2006/relationships/hyperlink" Target="https://www.zupyak.com/p/4571297/t/global-agrochemicals-market-to-2032-fertilizers-pesticides-and-the-future-of-farming" TargetMode="External"/><Relationship Id="rId4" Type="http://schemas.openxmlformats.org/officeDocument/2006/relationships/webSettings" Target="webSettings.xml"/><Relationship Id="rId9" Type="http://schemas.openxmlformats.org/officeDocument/2006/relationships/hyperlink" Target="https://www.skyquestt.com/report/alcoholic-beverages-market" TargetMode="External"/><Relationship Id="rId14" Type="http://schemas.openxmlformats.org/officeDocument/2006/relationships/hyperlink" Target="https://www.zupyak.com/p/4577883/t/biostimulants-market-2025-navigating-growth-in-a-sustainable-agriculture-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2025-05-23T05:13:00Z</dcterms:created>
  <dcterms:modified xsi:type="dcterms:W3CDTF">2025-05-23T05:33:00Z</dcterms:modified>
</cp:coreProperties>
</file>