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F537" w14:textId="239BC973" w:rsidR="00E006BE" w:rsidRPr="00E006BE" w:rsidRDefault="00E006BE" w:rsidP="00E006BE">
      <w:pPr xmlns:w="http://schemas.openxmlformats.org/wordprocessingml/2006/main">
        <w:rPr>
          <w:b/>
          <w:bCs/>
        </w:rPr>
      </w:pPr>
      <w:r xmlns:w="http://schemas.openxmlformats.org/wordprocessingml/2006/main" w:rsidRPr="00E006BE">
        <w:rPr>
          <w:b/>
          <w:bCs/>
        </w:rPr>
        <w:t xml:space="preserve">農薬市場動向：世界の農薬・肥料需要に対する日本のインパクト</w:t>
      </w:r>
    </w:p>
    <w:p w14:paraId="26ACBCB8" w14:textId="79ADC777" w:rsidR="00E006BE" w:rsidRDefault="00E006BE" w:rsidP="00E006BE">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E006BE">
          <w:rPr>
            <w:rStyle w:val="Hyperlink"/>
            <w:b/>
            <w:bCs/>
          </w:rPr>
          <w:t xml:space="preserve">農薬市場は</w:t>
        </w:r>
      </w:hyperlink>
      <w:r xmlns:w="http://schemas.openxmlformats.org/wordprocessingml/2006/main">
        <w:t xml:space="preserve">、技術革新、農業慣行の変化、そして環境意識の高まりを特徴とする変革期を迎えています。世界が人口増加を支えるために持続可能な食料生産の拡大を目指す中、肥料、殺虫剤、除草剤、殺菌剤からなる農薬は、農業バリューチェーンにおいて依然として重要な役割を担っています。先進的な農業技術と精密農業の実践で知られる日本は、この世界的な市場環境において、主要市場であると同時にイノベーションのリーダーとして、独自の地位を築いています。</w:t>
      </w:r>
    </w:p>
    <w:p w14:paraId="1EF11E47" w14:textId="000B6BC4" w:rsidR="00E006BE" w:rsidRDefault="00E006BE" w:rsidP="00E006BE">
      <w:r xmlns:w="http://schemas.openxmlformats.org/wordprocessingml/2006/main" w:rsidRPr="00E006BE">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84D92">
          <w:rPr>
            <w:rStyle w:val="Hyperlink"/>
          </w:rPr>
          <w:t xml:space="preserve">https://www.skyquestt.com/sample-request/agrochemicals-market</w:t>
        </w:r>
      </w:hyperlink>
      <w:r xmlns:w="http://schemas.openxmlformats.org/wordprocessingml/2006/main">
        <w:t xml:space="preserve"> </w:t>
      </w:r>
    </w:p>
    <w:p w14:paraId="1C7914A4" w14:textId="6EF7428A" w:rsidR="00E006BE" w:rsidRDefault="00E006BE" w:rsidP="00E006BE">
      <w:r xmlns:w="http://schemas.openxmlformats.org/wordprocessingml/2006/main">
        <w:t xml:space="preserve">世界の農薬市場は、食料需要の増加、耕作地の縮小、そして作物の収量と効率性への関心の高まりを背景に、2032年まで着実な成長が見込まれています。肥料と農薬は依然として主要なセグメントであり、窒素系肥料と除草剤が大きなシェアを占めています。アジア太平洋、ラテンアメリカ、アフリカの新興国では、農業活動の拡大と農業技術の近代化により、消費量の増加が加速しています。</w:t>
      </w:r>
    </w:p>
    <w:p w14:paraId="2FACD392" w14:textId="4C1F7C7A" w:rsidR="00E006BE" w:rsidRDefault="00E006BE" w:rsidP="00E006BE">
      <w:r xmlns:w="http://schemas.openxmlformats.org/wordprocessingml/2006/main">
        <w:t xml:space="preserve">精密農業、生物農薬、徐放性肥料といった技術の進歩は、業界を大きく変革させています。規制圧力や環境への懸念も、メーカー各社に、より持続可能で毒性の少ない製品の提供を迫っています。</w:t>
      </w:r>
    </w:p>
    <w:p w14:paraId="11C407B5" w14:textId="2CEAF0AA" w:rsidR="00E006BE" w:rsidRPr="00E006BE" w:rsidRDefault="00E006BE" w:rsidP="00E006BE">
      <w:pPr xmlns:w="http://schemas.openxmlformats.org/wordprocessingml/2006/main">
        <w:rPr>
          <w:b/>
          <w:bCs/>
        </w:rPr>
      </w:pPr>
      <w:r xmlns:w="http://schemas.openxmlformats.org/wordprocessingml/2006/main" w:rsidRPr="00E006BE">
        <w:rPr>
          <w:b/>
          <w:bCs/>
        </w:rPr>
        <w:t xml:space="preserve">日本の市場ポジションと貢献</w:t>
      </w:r>
    </w:p>
    <w:p w14:paraId="474FCAF8" w14:textId="37FE2C01" w:rsidR="00E006BE" w:rsidRDefault="00E006BE" w:rsidP="00E006BE">
      <w:r xmlns:w="http://schemas.openxmlformats.org/wordprocessingml/2006/main">
        <w:t xml:space="preserve">日本は農薬市場において独自の役割を果たしています。国内の農地面積は限られており、主要農業国と比べると農業セクターの規模は小さいものの、高効率で環境負荷の少ない農業を重視する日本は、精密農業のモデルとなっています。日本の農薬産業は、強力な研究開発力、新規有効成分の開発、そして厳格な品質基準を特徴としています。</w:t>
      </w:r>
    </w:p>
    <w:p w14:paraId="0200313F" w14:textId="2D6C8A30" w:rsidR="00E006BE" w:rsidRDefault="00E006BE" w:rsidP="00E006BE">
      <w:r xmlns:w="http://schemas.openxmlformats.org/wordprocessingml/2006/main">
        <w:t xml:space="preserve">国内市場は安定しているものの成熟しており、2032年まで緩やかな成長が見込まれています。しかしながら、日本企業はグローバル展開を進めており、特に新興国市場では、高度な製剤や環境に配慮したソリューションが求められています。また、日本企業は、生産性を向上させながら環境への影響を最小限に抑えるため、デジタル農業ツールやスマート農薬アプリケーションへの投資も行っています。</w:t>
      </w:r>
    </w:p>
    <w:p w14:paraId="7F10E2A1" w14:textId="15CF0BE1" w:rsidR="00E006BE" w:rsidRDefault="00E006BE" w:rsidP="00E006BE">
      <w:r xmlns:w="http://schemas.openxmlformats.org/wordprocessingml/2006/main" w:rsidRPr="00E006BE">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F84D92">
          <w:rPr>
            <w:rStyle w:val="Hyperlink"/>
          </w:rPr>
          <w:t xml:space="preserve">https://www.skyquestt.com/speak-with-analyst/agrochemicals-market</w:t>
        </w:r>
      </w:hyperlink>
      <w:r xmlns:w="http://schemas.openxmlformats.org/wordprocessingml/2006/main">
        <w:t xml:space="preserve"> </w:t>
      </w:r>
    </w:p>
    <w:p w14:paraId="557C3315" w14:textId="0BE07F98" w:rsidR="00E006BE" w:rsidRPr="00E006BE" w:rsidRDefault="00E006BE" w:rsidP="00E006BE">
      <w:pPr xmlns:w="http://schemas.openxmlformats.org/wordprocessingml/2006/main">
        <w:rPr>
          <w:b/>
          <w:bCs/>
        </w:rPr>
      </w:pPr>
      <w:r xmlns:w="http://schemas.openxmlformats.org/wordprocessingml/2006/main" w:rsidRPr="00E006BE">
        <w:rPr>
          <w:b/>
          <w:bCs/>
        </w:rPr>
        <w:t xml:space="preserve">農薬市場セグメント分析</w:t>
      </w:r>
    </w:p>
    <w:p w14:paraId="2CCE1CF3" w14:textId="700506BD" w:rsidR="00E006BE" w:rsidRDefault="00E006BE" w:rsidP="00E006BE">
      <w:r xmlns:w="http://schemas.openxmlformats.org/wordprocessingml/2006/main">
        <w:t xml:space="preserve">世界の農薬市場は、作物の種類、肥料の種類、農薬の種類、タイプおよび地域によって区分されています。</w:t>
      </w:r>
    </w:p>
    <w:p w14:paraId="7A395883" w14:textId="77777777" w:rsidR="00E006BE" w:rsidRDefault="00E006BE" w:rsidP="00E006BE">
      <w:r xmlns:w="http://schemas.openxmlformats.org/wordprocessingml/2006/main">
        <w:t xml:space="preserve">- 作物の種類に基づいて、市場は穀物と穀類、油糧種子と豆類、果物と野菜、およびその他の作物の種類に分類されます。</w:t>
      </w:r>
    </w:p>
    <w:p w14:paraId="05058950" w14:textId="77777777" w:rsidR="00E006BE" w:rsidRDefault="00E006BE" w:rsidP="00E006BE">
      <w:r xmlns:w="http://schemas.openxmlformats.org/wordprocessingml/2006/main">
        <w:t xml:space="preserve">- 肥料の種類に基づいて、市場は窒素肥料、リン酸肥料、カリ肥料に分類されます。</w:t>
      </w:r>
    </w:p>
    <w:p w14:paraId="40716EF2" w14:textId="77777777" w:rsidR="00E006BE" w:rsidRDefault="00E006BE" w:rsidP="00E006BE">
      <w:r xmlns:w="http://schemas.openxmlformats.org/wordprocessingml/2006/main">
        <w:t xml:space="preserve">- 農薬の種類に基づいて、市場は殺虫剤、除草剤、殺菌剤、殺線虫剤、その他の農薬の種類に分類されます。</w:t>
      </w:r>
    </w:p>
    <w:p w14:paraId="5ABA0C2F" w14:textId="77777777" w:rsidR="00E006BE" w:rsidRDefault="00E006BE" w:rsidP="00E006BE">
      <w:r xmlns:w="http://schemas.openxmlformats.org/wordprocessingml/2006/main">
        <w:t xml:space="preserve">- タイプに基づいて、市場は肥料と農薬に分類されます。</w:t>
      </w:r>
    </w:p>
    <w:p w14:paraId="72BAC573" w14:textId="0F5FF9F6" w:rsidR="00E006BE" w:rsidRDefault="00E006BE" w:rsidP="00E006BE">
      <w:r xmlns:w="http://schemas.openxmlformats.org/wordprocessingml/2006/main">
        <w:lastRenderedPageBreak xmlns:w="http://schemas.openxmlformats.org/wordprocessingml/2006/main"/>
      </w:r>
      <w:r xmlns:w="http://schemas.openxmlformats.org/wordprocessingml/2006/main">
        <w:t xml:space="preserve">- 地域に基づいて、市場は北米、ヨーロッパ、アジア太平洋、ラテンアメリカ、中東およびアフリカに分割されています。</w:t>
      </w:r>
    </w:p>
    <w:p w14:paraId="635C1E12" w14:textId="297883AB" w:rsidR="00E006BE" w:rsidRPr="00E006BE" w:rsidRDefault="00E006BE" w:rsidP="00E006BE">
      <w:pPr xmlns:w="http://schemas.openxmlformats.org/wordprocessingml/2006/main">
        <w:rPr>
          <w:b/>
          <w:bCs/>
        </w:rPr>
      </w:pPr>
      <w:r xmlns:w="http://schemas.openxmlformats.org/wordprocessingml/2006/main" w:rsidRPr="00E006BE">
        <w:rPr>
          <w:b/>
          <w:bCs/>
        </w:rPr>
        <w:t xml:space="preserve">2032年までの主なトレンドと成長要因</w:t>
      </w:r>
    </w:p>
    <w:p w14:paraId="26677763" w14:textId="0B89330F" w:rsidR="00E006BE" w:rsidRDefault="00E006BE" w:rsidP="00E006BE">
      <w:r xmlns:w="http://schemas.openxmlformats.org/wordprocessingml/2006/main">
        <w:t xml:space="preserve">世界の農薬市場の成長を牽引するいくつかのトレンドが予想されており、日本は多くの分野で支援的または主導的な役割を果たしています。</w:t>
      </w:r>
    </w:p>
    <w:p w14:paraId="6A5BEA80" w14:textId="77777777" w:rsidR="00E006BE" w:rsidRDefault="00E006BE" w:rsidP="00E006BE">
      <w:r xmlns:w="http://schemas.openxmlformats.org/wordprocessingml/2006/main">
        <w:t xml:space="preserve">-</w:t>
      </w:r>
      <w:r xmlns:w="http://schemas.openxmlformats.org/wordprocessingml/2006/main" w:rsidRPr="00E006BE">
        <w:rPr>
          <w:b/>
          <w:bCs/>
        </w:rPr>
        <w:t xml:space="preserve">持続可能な農業</w:t>
      </w:r>
      <w:r xmlns:w="http://schemas.openxmlformats.org/wordprocessingml/2006/main">
        <w:t xml:space="preserve">：環境に優しい製品への需要の高まりが、バイオベース農薬や有機農薬の開発を促進しています。日本は持続可能な技術への投資を通じて、世界的な需要に応える上で有利な立場を築いています。</w:t>
      </w:r>
    </w:p>
    <w:p w14:paraId="63403306" w14:textId="77777777" w:rsidR="00E006BE" w:rsidRDefault="00E006BE" w:rsidP="00E006BE">
      <w:r xmlns:w="http://schemas.openxmlformats.org/wordprocessingml/2006/main">
        <w:t xml:space="preserve">-</w:t>
      </w:r>
      <w:r xmlns:w="http://schemas.openxmlformats.org/wordprocessingml/2006/main" w:rsidRPr="00E006BE">
        <w:rPr>
          <w:b/>
          <w:bCs/>
        </w:rPr>
        <w:t xml:space="preserve">精密農業とスマート農業</w:t>
      </w:r>
      <w:r xmlns:w="http://schemas.openxmlformats.org/wordprocessingml/2006/main">
        <w:t xml:space="preserve">：データ分析、ドローン、IoTを農業に統合することで、農薬の使用効率が向上します。日本は、テクノロジーを重視するアプローチで、こうした統合の先駆者となっています。</w:t>
      </w:r>
    </w:p>
    <w:p w14:paraId="30F2570E" w14:textId="77777777" w:rsidR="00E006BE" w:rsidRDefault="00E006BE" w:rsidP="00E006BE">
      <w:r xmlns:w="http://schemas.openxmlformats.org/wordprocessingml/2006/main">
        <w:t xml:space="preserve">-</w:t>
      </w:r>
      <w:r xmlns:w="http://schemas.openxmlformats.org/wordprocessingml/2006/main" w:rsidRPr="00E006BE">
        <w:rPr>
          <w:b/>
          <w:bCs/>
        </w:rPr>
        <w:t xml:space="preserve">専門知識と製品の輸出</w:t>
      </w:r>
      <w:r xmlns:w="http://schemas.openxmlformats.org/wordprocessingml/2006/main">
        <w:t xml:space="preserve">：日本国内の成長が鈍化する中、企業は国際市場を活用して事業拡大を図っています。特に東南アジアとアフリカにおいて、先進的な農薬ソリューションを提供し、グローバルなパートナーシップを構築しています。</w:t>
      </w:r>
    </w:p>
    <w:p w14:paraId="67148566" w14:textId="1284CBC0" w:rsidR="00E006BE" w:rsidRDefault="00E006BE" w:rsidP="00E006BE">
      <w:r xmlns:w="http://schemas.openxmlformats.org/wordprocessingml/2006/main">
        <w:t xml:space="preserve">-</w:t>
      </w:r>
      <w:r xmlns:w="http://schemas.openxmlformats.org/wordprocessingml/2006/main" w:rsidRPr="00E006BE">
        <w:rPr>
          <w:b/>
          <w:bCs/>
        </w:rPr>
        <w:t xml:space="preserve">気候変動と食料安全保障</w:t>
      </w:r>
      <w:r xmlns:w="http://schemas.openxmlformats.org/wordprocessingml/2006/main">
        <w:t xml:space="preserve">：気候条件の予測がますます困難になるにつれ、回復力と適応力に優れた農薬ソリューションへの需要が高まっています。高性能で耐候性に優れた製品の開発における日本の専門知識は、ますます重要になっています。</w:t>
      </w:r>
    </w:p>
    <w:p w14:paraId="764755BE" w14:textId="12B7898C" w:rsidR="00E006BE" w:rsidRDefault="00E006BE" w:rsidP="00E006BE">
      <w:r xmlns:w="http://schemas.openxmlformats.org/wordprocessingml/2006/main" w:rsidRPr="00E006BE">
        <w:rPr>
          <w:b/>
          <w:bCs/>
        </w:rPr>
        <w:t xml:space="preserve">今すぐ行動を起こしましょう: 農薬市場を今すぐ確保しましょう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84D92">
          <w:rPr>
            <w:rStyle w:val="Hyperlink"/>
          </w:rPr>
          <w:t xml:space="preserve">https://www.skyquestt.com/buy-now/agrochemicals-market</w:t>
        </w:r>
      </w:hyperlink>
      <w:r xmlns:w="http://schemas.openxmlformats.org/wordprocessingml/2006/main">
        <w:t xml:space="preserve"> </w:t>
      </w:r>
    </w:p>
    <w:p w14:paraId="1221A8CA" w14:textId="3C45A062" w:rsidR="00E006BE" w:rsidRPr="00E006BE" w:rsidRDefault="00E006BE" w:rsidP="00E006BE">
      <w:pPr xmlns:w="http://schemas.openxmlformats.org/wordprocessingml/2006/main">
        <w:rPr>
          <w:b/>
          <w:bCs/>
        </w:rPr>
      </w:pPr>
      <w:r xmlns:w="http://schemas.openxmlformats.org/wordprocessingml/2006/main" w:rsidRPr="00E006BE">
        <w:rPr>
          <w:b/>
          <w:bCs/>
        </w:rPr>
        <w:t xml:space="preserve">農薬市場のトッププレーヤー</w:t>
      </w:r>
    </w:p>
    <w:p w14:paraId="3055195D"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クラリアントAG（スイス）</w:t>
      </w:r>
    </w:p>
    <w:p w14:paraId="4BBABF4E"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BASF SE（ドイツ）</w:t>
      </w:r>
    </w:p>
    <w:p w14:paraId="5649E7DB"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ハンツマン・インターナショナルLLC（米国）</w:t>
      </w:r>
    </w:p>
    <w:p w14:paraId="6C509233"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バイエルAG（ドイツ）</w:t>
      </w:r>
    </w:p>
    <w:p w14:paraId="6A059FF7"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ダウ・ケミカル・カンパニー（米国）</w:t>
      </w:r>
    </w:p>
    <w:p w14:paraId="74D6C73B"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ニューファーム（オーストラリア）</w:t>
      </w:r>
    </w:p>
    <w:p w14:paraId="6EA60FFA"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エボニック インダストリーズ AG（ドイツ）</w:t>
      </w:r>
    </w:p>
    <w:p w14:paraId="73BFD93C"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クローダ・インターナショナル（英国）</w:t>
      </w:r>
    </w:p>
    <w:p w14:paraId="21FDD6E6"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ヘレナ・アグリエンタープライズLLC（米国）</w:t>
      </w:r>
    </w:p>
    <w:p w14:paraId="2229F206"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ランド・オー・レイクス社（米国）</w:t>
      </w:r>
    </w:p>
    <w:p w14:paraId="3E369A0F"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FMCコーポレーション（米国）</w:t>
      </w:r>
    </w:p>
    <w:p w14:paraId="4FC10F09"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ステパン社（米国）</w:t>
      </w:r>
    </w:p>
    <w:p w14:paraId="3C6AA117"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UPL（インド）</w:t>
      </w:r>
    </w:p>
    <w:p w14:paraId="61B2BA82"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コルテバ・アグリサイエンス（米国）</w:t>
      </w:r>
    </w:p>
    <w:p w14:paraId="20A9EE30" w14:textId="77777777" w:rsidR="00E006BE" w:rsidRDefault="00E006BE" w:rsidP="00E006BE">
      <w:pPr xmlns:w="http://schemas.openxmlformats.org/wordprocessingml/2006/main">
        <w:pStyle w:val="ListParagraph"/>
        <w:numPr>
          <w:ilvl w:val="0"/>
          <w:numId w:val="1"/>
        </w:numPr>
      </w:pPr>
      <w:r xmlns:w="http://schemas.openxmlformats.org/wordprocessingml/2006/main">
        <w:t xml:space="preserve">江蘇省楊農化学グループ株式会社（中国）</w:t>
      </w:r>
    </w:p>
    <w:p w14:paraId="11A2D1D6" w14:textId="1B259D4F" w:rsidR="00E006BE" w:rsidRDefault="00E006BE" w:rsidP="00E006BE">
      <w:pPr xmlns:w="http://schemas.openxmlformats.org/wordprocessingml/2006/main">
        <w:pStyle w:val="ListParagraph"/>
        <w:numPr>
          <w:ilvl w:val="0"/>
          <w:numId w:val="1"/>
        </w:numPr>
      </w:pPr>
      <w:r xmlns:w="http://schemas.openxmlformats.org/wordprocessingml/2006/main">
        <w:t xml:space="preserve">アメリカ・ヴァンガード・コーポレーション（米国）</w:t>
      </w:r>
    </w:p>
    <w:p w14:paraId="1F51B6A2" w14:textId="087C145B" w:rsidR="00E006BE" w:rsidRPr="00E006BE" w:rsidRDefault="00E006BE" w:rsidP="00E006BE">
      <w:pPr xmlns:w="http://schemas.openxmlformats.org/wordprocessingml/2006/main">
        <w:rPr>
          <w:b/>
          <w:bCs/>
        </w:rPr>
      </w:pPr>
      <w:r xmlns:w="http://schemas.openxmlformats.org/wordprocessingml/2006/main" w:rsidRPr="00E006BE">
        <w:rPr>
          <w:b/>
          <w:bCs/>
        </w:rPr>
        <w:t xml:space="preserve">2032年までの市場展望</w:t>
      </w:r>
    </w:p>
    <w:p w14:paraId="2CB0B795" w14:textId="35047EAA" w:rsidR="00E006BE" w:rsidRDefault="00E006BE" w:rsidP="00E006BE">
      <w:r xmlns:w="http://schemas.openxmlformats.org/wordprocessingml/2006/main">
        <w:t xml:space="preserve">世界の農薬市場規模は、2024年の2,613.8億米ドルから2032年には3,468.6億米ドルに拡大すると予測されており、予測期間（2025～2032年）において年平均成長率（CAGR）3.6%で成長します。アジア太平洋地域は、引き続き最も急成長している地域としての地位を維持します。日本の貢献は、数量的には小さいものの、価値とイノベーションの面で大きく貢献すると予想されます。持続可能なソリューションとスマート農業技術における日本のリーダーシップは、世界の食料安全保障の課題解決において重要な役割を果たすでしょう。</w:t>
      </w:r>
    </w:p>
    <w:p w14:paraId="423DB4E9" w14:textId="45219957" w:rsidR="00E006BE" w:rsidRDefault="00E006BE" w:rsidP="00E006BE">
      <w:r xmlns:w="http://schemas.openxmlformats.org/wordprocessingml/2006/main">
        <w:lastRenderedPageBreak xmlns:w="http://schemas.openxmlformats.org/wordprocessingml/2006/main"/>
      </w:r>
      <w:r xmlns:w="http://schemas.openxmlformats.org/wordprocessingml/2006/main">
        <w:t xml:space="preserve">日本企業は、イノベーションと市場リーチの拡大を目指し、合併、買収、提携を通じてグローバル競争力を強化することが期待されています。特に欧州と北米における規制遵守は依然として課題となりますが、日本の強固な研究開発インフラは、こうした状況への適応力を十分に備えています。</w:t>
      </w:r>
    </w:p>
    <w:p w14:paraId="6DCE3B64" w14:textId="1C6EC902" w:rsidR="00E006BE" w:rsidRDefault="00E006BE" w:rsidP="00E006BE">
      <w:r xmlns:w="http://schemas.openxmlformats.org/wordprocessingml/2006/main" w:rsidRPr="00E006BE">
        <w:rPr>
          <w:b/>
          <w:bCs/>
        </w:rPr>
        <w:t xml:space="preserve">農薬市場レポートを今すぐ読む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84D92">
          <w:rPr>
            <w:rStyle w:val="Hyperlink"/>
          </w:rPr>
          <w:t xml:space="preserve">https://www.skyquestt.com/report/agrochemicals-market</w:t>
        </w:r>
      </w:hyperlink>
      <w:r xmlns:w="http://schemas.openxmlformats.org/wordprocessingml/2006/main">
        <w:t xml:space="preserve"> </w:t>
      </w:r>
    </w:p>
    <w:p w14:paraId="1666323B" w14:textId="78CA6E4C" w:rsidR="00E006BE" w:rsidRDefault="00E006BE" w:rsidP="00E006BE">
      <w:r xmlns:w="http://schemas.openxmlformats.org/wordprocessingml/2006/main">
        <w:t xml:space="preserve">世界の農薬市場における日本の役割は、品質、イノベーション、そして環境への配慮によって定義されます。国内市場は人口動態や土地の制約により制約を受ける可能性がありますが、戦略的な輸出、先進的な製品開発、そして持続可能な農業慣行におけるリーダーシップを通じて、日本の世界の農薬トレンドへの影響力は拡大していくと見込まれます。世界が食料安全保障と気候変動へのレジリエンスの緊急性を高める中で2032年に向けて歩みを進める中、日本はより効率的で持続可能な農業の未来に不可欠な貢献者として際立っています。</w:t>
      </w:r>
    </w:p>
    <w:p w14:paraId="7A8F4CDC" w14:textId="7B514B80" w:rsidR="00E006BE" w:rsidRPr="00E006BE" w:rsidRDefault="00E006BE" w:rsidP="00E006BE">
      <w:pPr xmlns:w="http://schemas.openxmlformats.org/wordprocessingml/2006/main">
        <w:rPr>
          <w:b/>
          <w:bCs/>
        </w:rPr>
      </w:pPr>
      <w:r xmlns:w="http://schemas.openxmlformats.org/wordprocessingml/2006/main" w:rsidRPr="00E006BE">
        <w:rPr>
          <w:b/>
          <w:bCs/>
        </w:rPr>
        <w:t xml:space="preserve">その他の研究を参照 -</w:t>
      </w:r>
    </w:p>
    <w:p w14:paraId="66847D6B" w14:textId="06AC61FB" w:rsidR="00E006BE" w:rsidRDefault="00E006BE" w:rsidP="00E006BE">
      <w:r xmlns:w="http://schemas.openxmlformats.org/wordprocessingml/2006/main" w:rsidRPr="00E006BE">
        <w:rPr>
          <w:b/>
          <w:bCs/>
        </w:rPr>
        <w:t xml:space="preserve">バッテリーストレージインバータ市場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84D92">
          <w:rPr>
            <w:rStyle w:val="Hyperlink"/>
          </w:rPr>
          <w:t xml:space="preserve">https://www.zupyak.com/p/4564322/t/battery-storage-inverter-market-expansion-regional-trends-and-investment-forecasts-to-2032</w:t>
        </w:r>
      </w:hyperlink>
      <w:r xmlns:w="http://schemas.openxmlformats.org/wordprocessingml/2006/main">
        <w:t xml:space="preserve"> </w:t>
      </w:r>
    </w:p>
    <w:p w14:paraId="03CC687D" w14:textId="35ABF004" w:rsidR="00E006BE" w:rsidRDefault="00E006BE" w:rsidP="00E006BE">
      <w:r xmlns:w="http://schemas.openxmlformats.org/wordprocessingml/2006/main" w:rsidRPr="00E006BE">
        <w:rPr>
          <w:b/>
          <w:bCs/>
        </w:rPr>
        <w:t xml:space="preserve">ゴムプロセスオイル市場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84D92">
          <w:rPr>
            <w:rStyle w:val="Hyperlink"/>
          </w:rPr>
          <w:t xml:space="preserve">https://www.zupyak.com/p/4565502/t/rubber-process-oil-market-forecast-regional-dominance-and-product-trends-through-2032</w:t>
        </w:r>
      </w:hyperlink>
      <w:r xmlns:w="http://schemas.openxmlformats.org/wordprocessingml/2006/main">
        <w:t xml:space="preserve"> </w:t>
      </w:r>
    </w:p>
    <w:p w14:paraId="53D12521" w14:textId="509CD73A" w:rsidR="00E006BE" w:rsidRDefault="00E006BE" w:rsidP="00E006BE">
      <w:r xmlns:w="http://schemas.openxmlformats.org/wordprocessingml/2006/main" w:rsidRPr="00E006BE">
        <w:rPr>
          <w:b/>
          <w:bCs/>
        </w:rPr>
        <w:t xml:space="preserve">ヒマシ油および誘導体市場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84D92">
          <w:rPr>
            <w:rStyle w:val="Hyperlink"/>
          </w:rPr>
          <w:t xml:space="preserve">https://www.zupyak.com/p/4567408/t/castor-oil-and-derivatives-market-analysis-opportunities-in-healthcare-and-cosmetics</w:t>
        </w:r>
      </w:hyperlink>
      <w:r xmlns:w="http://schemas.openxmlformats.org/wordprocessingml/2006/main">
        <w:t xml:space="preserve"> </w:t>
      </w:r>
    </w:p>
    <w:p w14:paraId="198A32CA" w14:textId="1C60F707" w:rsidR="00E006BE" w:rsidRDefault="00E006BE" w:rsidP="00E006BE">
      <w:r xmlns:w="http://schemas.openxmlformats.org/wordprocessingml/2006/main" w:rsidRPr="00E006BE">
        <w:rPr>
          <w:b/>
          <w:bCs/>
        </w:rPr>
        <w:t xml:space="preserve">医療用真空システム市場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84D92">
          <w:rPr>
            <w:rStyle w:val="Hyperlink"/>
          </w:rPr>
          <w:t xml:space="preserve">https://www.zupyak.com/p/4568637/t/medical-vacuum-systems-market-to-2032-innovation-demand-drivers-and-strategic-insights</w:t>
        </w:r>
      </w:hyperlink>
      <w:r xmlns:w="http://schemas.openxmlformats.org/wordprocessingml/2006/main">
        <w:t xml:space="preserve"> </w:t>
      </w:r>
    </w:p>
    <w:p w14:paraId="29C534FE" w14:textId="7052A5F9" w:rsidR="0077184B" w:rsidRDefault="00E006BE" w:rsidP="00E006BE">
      <w:r xmlns:w="http://schemas.openxmlformats.org/wordprocessingml/2006/main" w:rsidRPr="00E006BE">
        <w:rPr>
          <w:b/>
          <w:bCs/>
        </w:rPr>
        <w:t xml:space="preserve">バイオ医薬品市場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F84D92">
          <w:rPr>
            <w:rStyle w:val="Hyperlink"/>
          </w:rPr>
          <w:t xml:space="preserve">https://www.zupyak.com/p/4569864/t/biopharmaceuticals-market-share-2025-risks-returns-and-emerging-sectors-to-2032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D1F3A"/>
    <w:multiLevelType w:val="hybridMultilevel"/>
    <w:tmpl w:val="7AF22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18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71"/>
    <w:rsid w:val="00040F0D"/>
    <w:rsid w:val="000A6E5C"/>
    <w:rsid w:val="00726AF7"/>
    <w:rsid w:val="0077184B"/>
    <w:rsid w:val="008E3871"/>
    <w:rsid w:val="00AB4662"/>
    <w:rsid w:val="00E006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65FA"/>
  <w15:chartTrackingRefBased/>
  <w15:docId w15:val="{ACAC1C3C-38FF-495B-809D-231C77CC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871"/>
    <w:rPr>
      <w:rFonts w:eastAsiaTheme="majorEastAsia" w:cstheme="majorBidi"/>
      <w:color w:val="272727" w:themeColor="text1" w:themeTint="D8"/>
    </w:rPr>
  </w:style>
  <w:style w:type="paragraph" w:styleId="Title">
    <w:name w:val="Title"/>
    <w:basedOn w:val="Normal"/>
    <w:next w:val="Normal"/>
    <w:link w:val="TitleChar"/>
    <w:uiPriority w:val="10"/>
    <w:qFormat/>
    <w:rsid w:val="008E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871"/>
    <w:pPr>
      <w:spacing w:before="160"/>
      <w:jc w:val="center"/>
    </w:pPr>
    <w:rPr>
      <w:i/>
      <w:iCs/>
      <w:color w:val="404040" w:themeColor="text1" w:themeTint="BF"/>
    </w:rPr>
  </w:style>
  <w:style w:type="character" w:customStyle="1" w:styleId="QuoteChar">
    <w:name w:val="Quote Char"/>
    <w:basedOn w:val="DefaultParagraphFont"/>
    <w:link w:val="Quote"/>
    <w:uiPriority w:val="29"/>
    <w:rsid w:val="008E3871"/>
    <w:rPr>
      <w:i/>
      <w:iCs/>
      <w:color w:val="404040" w:themeColor="text1" w:themeTint="BF"/>
    </w:rPr>
  </w:style>
  <w:style w:type="paragraph" w:styleId="ListParagraph">
    <w:name w:val="List Paragraph"/>
    <w:basedOn w:val="Normal"/>
    <w:uiPriority w:val="34"/>
    <w:qFormat/>
    <w:rsid w:val="008E3871"/>
    <w:pPr>
      <w:ind w:left="720"/>
      <w:contextualSpacing/>
    </w:pPr>
  </w:style>
  <w:style w:type="character" w:styleId="IntenseEmphasis">
    <w:name w:val="Intense Emphasis"/>
    <w:basedOn w:val="DefaultParagraphFont"/>
    <w:uiPriority w:val="21"/>
    <w:qFormat/>
    <w:rsid w:val="008E3871"/>
    <w:rPr>
      <w:i/>
      <w:iCs/>
      <w:color w:val="2F5496" w:themeColor="accent1" w:themeShade="BF"/>
    </w:rPr>
  </w:style>
  <w:style w:type="paragraph" w:styleId="IntenseQuote">
    <w:name w:val="Intense Quote"/>
    <w:basedOn w:val="Normal"/>
    <w:next w:val="Normal"/>
    <w:link w:val="IntenseQuoteChar"/>
    <w:uiPriority w:val="30"/>
    <w:qFormat/>
    <w:rsid w:val="008E3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871"/>
    <w:rPr>
      <w:i/>
      <w:iCs/>
      <w:color w:val="2F5496" w:themeColor="accent1" w:themeShade="BF"/>
    </w:rPr>
  </w:style>
  <w:style w:type="character" w:styleId="IntenseReference">
    <w:name w:val="Intense Reference"/>
    <w:basedOn w:val="DefaultParagraphFont"/>
    <w:uiPriority w:val="32"/>
    <w:qFormat/>
    <w:rsid w:val="008E3871"/>
    <w:rPr>
      <w:b/>
      <w:bCs/>
      <w:smallCaps/>
      <w:color w:val="2F5496" w:themeColor="accent1" w:themeShade="BF"/>
      <w:spacing w:val="5"/>
    </w:rPr>
  </w:style>
  <w:style w:type="character" w:styleId="Hyperlink">
    <w:name w:val="Hyperlink"/>
    <w:basedOn w:val="DefaultParagraphFont"/>
    <w:uiPriority w:val="99"/>
    <w:unhideWhenUsed/>
    <w:rsid w:val="00E006BE"/>
    <w:rPr>
      <w:color w:val="0563C1" w:themeColor="hyperlink"/>
      <w:u w:val="single"/>
    </w:rPr>
  </w:style>
  <w:style w:type="character" w:styleId="UnresolvedMention">
    <w:name w:val="Unresolved Mention"/>
    <w:basedOn w:val="DefaultParagraphFont"/>
    <w:uiPriority w:val="99"/>
    <w:semiHidden/>
    <w:unhideWhenUsed/>
    <w:rsid w:val="00E0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grochemicals-market" TargetMode="External"/><Relationship Id="rId13" Type="http://schemas.openxmlformats.org/officeDocument/2006/relationships/hyperlink" Target="https://www.zupyak.com/p/4568637/t/medical-vacuum-systems-market-to-2032-innovation-demand-drivers-and-strategic-insights" TargetMode="External"/><Relationship Id="rId3" Type="http://schemas.openxmlformats.org/officeDocument/2006/relationships/settings" Target="settings.xml"/><Relationship Id="rId7" Type="http://schemas.openxmlformats.org/officeDocument/2006/relationships/hyperlink" Target="https://www.skyquestt.com/speak-with-analyst/agrochemicals-market" TargetMode="External"/><Relationship Id="rId12" Type="http://schemas.openxmlformats.org/officeDocument/2006/relationships/hyperlink" Target="https://www.zupyak.com/p/4567408/t/castor-oil-and-derivatives-market-analysis-opportunities-in-healthcare-and-cosme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agrochemicals-market" TargetMode="External"/><Relationship Id="rId11" Type="http://schemas.openxmlformats.org/officeDocument/2006/relationships/hyperlink" Target="https://www.zupyak.com/p/4565502/t/rubber-process-oil-market-forecast-regional-dominance-and-product-trends-through-2032" TargetMode="External"/><Relationship Id="rId5" Type="http://schemas.openxmlformats.org/officeDocument/2006/relationships/hyperlink" Target="https://www.skyquestt.com/report/agrochemicals-market" TargetMode="External"/><Relationship Id="rId15" Type="http://schemas.openxmlformats.org/officeDocument/2006/relationships/fontTable" Target="fontTable.xml"/><Relationship Id="rId10" Type="http://schemas.openxmlformats.org/officeDocument/2006/relationships/hyperlink" Target="https://www.zupyak.com/p/4564322/t/battery-storage-inverter-market-expansion-regional-trends-and-investment-forecasts-to-2032" TargetMode="External"/><Relationship Id="rId4" Type="http://schemas.openxmlformats.org/officeDocument/2006/relationships/webSettings" Target="webSettings.xml"/><Relationship Id="rId9" Type="http://schemas.openxmlformats.org/officeDocument/2006/relationships/hyperlink" Target="https://www.skyquestt.com/report/agrochemicals-market" TargetMode="External"/><Relationship Id="rId14" Type="http://schemas.openxmlformats.org/officeDocument/2006/relationships/hyperlink" Target="https://www.zupyak.com/p/4569864/t/biopharmaceuticals-market-share-2025-risks-returns-and-emerging-sectors-to-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2025-05-23T05:25:00Z</dcterms:created>
  <dcterms:modified xsi:type="dcterms:W3CDTF">2025-05-23T05:27:00Z</dcterms:modified>
</cp:coreProperties>
</file>