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3110" w14:textId="00A46487" w:rsidR="00DB5034" w:rsidRDefault="00DB5034" w:rsidP="00DB5034">
      <w:proofErr w:type="spellStart"/>
      <w:proofErr w:type="gramStart"/>
      <w:r>
        <w:t>臨床試験市場:成長</w:t>
      </w:r>
      <w:proofErr w:type="gramEnd"/>
      <w:r>
        <w:t>、動向、市場セグメンテーション</w:t>
      </w:r>
      <w:proofErr w:type="spellEnd"/>
    </w:p>
    <w:p w14:paraId="37F7841E" w14:textId="12591A30" w:rsidR="00DB5034" w:rsidRDefault="00DB5034" w:rsidP="00DB5034">
      <w:r>
        <w:t xml:space="preserve">臨床試験市場は、新しい治療法や技術の開発において極めて重要な役割を果たしています。世界の医療環境が進化する中、この市場は、医学研究の進歩、医薬品開発への投資の増加、個別化医療への注目の高まりに牽引されて、大幅な成長を遂げています。 </w:t>
      </w:r>
    </w:p>
    <w:p w14:paraId="2DDABA20" w14:textId="7F4E611A" w:rsidR="00DB5034" w:rsidRDefault="00DB5034" w:rsidP="00DB5034">
      <w:r>
        <w:t xml:space="preserve"> 市場概況</w:t>
      </w:r>
    </w:p>
    <w:p w14:paraId="501C6D06" w14:textId="7CF00F17" w:rsidR="00DB5034" w:rsidRDefault="00DB5034" w:rsidP="00DB5034">
      <w:r>
        <w:t>臨床試験市場には、新薬、治療法、医療機器の試験に関連する幅広い活動が含まれます。世界中で実施される試験の数が増えるにつれ、この市場は急速に拡大しています。最近の報告によると、世界の臨床試験市場は、研究活動の急増と革新的なヘルスケアソリューションに対する需要の高まりを反映して、今後数年間で大幅に成長すると予想されています。</w:t>
      </w:r>
    </w:p>
    <w:p w14:paraId="09819925" w14:textId="77777777" w:rsidR="00E060E8" w:rsidRPr="00E060E8" w:rsidRDefault="00E060E8" w:rsidP="00E060E8">
      <w:pPr>
        <w:rPr>
          <w:b/>
          <w:bCs/>
        </w:rPr>
      </w:pPr>
      <w:r w:rsidRPr="00E060E8">
        <w:rPr>
          <w:b/>
          <w:bCs/>
        </w:rPr>
        <w:t>世界の臨床試験市場規模は2023年に795億8000万米ドルと評価され、2024年の845億7000万米ドルから2032年までに1402億7000万米ドルに成長し、予測期間(2025-2032)に6.50%のCAGRで成長する態勢を整えています。</w:t>
      </w:r>
    </w:p>
    <w:p w14:paraId="38DA2F6B" w14:textId="14DB6A5B" w:rsidR="00DB5034" w:rsidRDefault="00DB5034" w:rsidP="00DB5034">
      <w:r w:rsidRPr="00317573">
        <w:t xml:space="preserve">無料サンプルを入手するチャンス@ </w:t>
      </w:r>
      <w:hyperlink r:id="rId5" w:history="1">
        <w:r w:rsidRPr="00EE64E6">
          <w:rPr>
            <w:rStyle w:val="Hyperlink"/>
          </w:rPr>
          <w:t>https://www.skyquestt.com/sample-request/clinical-trials-market</w:t>
        </w:r>
      </w:hyperlink>
      <w:r>
        <w:t xml:space="preserve"> </w:t>
      </w:r>
    </w:p>
    <w:p w14:paraId="6D8F61B5" w14:textId="2215C239" w:rsidR="00DB5034" w:rsidRDefault="00DB5034" w:rsidP="00DB5034">
      <w:r>
        <w:t>市場成長の主な推進力:</w:t>
      </w:r>
    </w:p>
    <w:p w14:paraId="30A4577D" w14:textId="630B5583" w:rsidR="00DB5034" w:rsidRDefault="00DB5034" w:rsidP="00DB5034">
      <w:r>
        <w:t>1.慢性疾患の有病率の上昇:糖尿病、がん、心血管障害などの慢性疾患の発生率の増加は、新しく効果的な治療法の需要を促進します。</w:t>
      </w:r>
    </w:p>
    <w:p w14:paraId="2BBD1E45" w14:textId="0AC8F695" w:rsidR="00DB5034" w:rsidRDefault="00DB5034" w:rsidP="00DB5034">
      <w:r>
        <w:t>2. バイオテクノロジーと医薬品の進歩: バイオテクノロジーと医薬品の革新は、新しい治療法の開発を加速し、市場の成長を牽引しています。</w:t>
      </w:r>
    </w:p>
    <w:p w14:paraId="113EF7F7" w14:textId="4BE8595C" w:rsidR="00DB5034" w:rsidRDefault="00DB5034" w:rsidP="00DB5034">
      <w:r>
        <w:t>3. 研究開発への投資の増加:研究開発への官民の投資は、包括的な研究に必要なリソースを提供することで、臨床試験の成長を後押ししています。</w:t>
      </w:r>
    </w:p>
    <w:p w14:paraId="2BC5FC30" w14:textId="207FCDE2" w:rsidR="00DB5034" w:rsidRDefault="00DB5034" w:rsidP="00DB5034">
      <w:r>
        <w:t>4. 規制サポート:医薬品開発に対する有利な規制の枠組みとインセンティブにより、より多くの企業が臨床試験に参加するよう促されています。</w:t>
      </w:r>
    </w:p>
    <w:p w14:paraId="7691E6B5" w14:textId="1CEB83BA" w:rsidR="00DB5034" w:rsidRDefault="00DB5034" w:rsidP="00DB5034">
      <w:r>
        <w:t xml:space="preserve"> 市場セグメンテーション</w:t>
      </w:r>
    </w:p>
    <w:p w14:paraId="53A6C52F" w14:textId="12294579" w:rsidR="00DB5034" w:rsidRDefault="00DB5034" w:rsidP="00DB5034">
      <w:r>
        <w:t>臨床試験市場は、そのダイナミクスと機会をより明確に理解するために、さまざまな方法でセグメント化することができます。主なセグメントの内訳は次のとおりです。</w:t>
      </w:r>
    </w:p>
    <w:p w14:paraId="3FE78D11" w14:textId="6AF46A59" w:rsidR="00DB5034" w:rsidRDefault="00DB5034" w:rsidP="00DB5034">
      <w:r>
        <w:t>1. フェーズ別:</w:t>
      </w:r>
    </w:p>
    <w:p w14:paraId="311B9BB8" w14:textId="79783CA2" w:rsidR="00DB5034" w:rsidRDefault="00DB5034" w:rsidP="00DB5034">
      <w:r>
        <w:t xml:space="preserve">   - フェーズI:健康なボランティアまたは患者の小グループにおける薬物または治療の安全性、忍容性、および薬物動態の評価に焦点を当てます。</w:t>
      </w:r>
    </w:p>
    <w:p w14:paraId="0B31B3D2" w14:textId="3E207356" w:rsidR="00DB5034" w:rsidRDefault="00DB5034" w:rsidP="00DB5034">
      <w:r>
        <w:t xml:space="preserve">   - フェーズII:治療薬が治療を意図している状態にある患者のより大きなグループで、治療の有効性と副作用を評価します。</w:t>
      </w:r>
    </w:p>
    <w:p w14:paraId="0CCC27D4" w14:textId="603C376B" w:rsidR="00DB5034" w:rsidRDefault="00DB5034" w:rsidP="00DB5034">
      <w:r>
        <w:t xml:space="preserve">   - フェーズIII:治療の有効性を確認し、副作用を監視し、標準治療と比較するための大規模な試験が含まれます。</w:t>
      </w:r>
    </w:p>
    <w:p w14:paraId="73B6B8BA" w14:textId="545AF0B2" w:rsidR="00DB5034" w:rsidRDefault="00DB5034" w:rsidP="00DB5034">
      <w:r>
        <w:lastRenderedPageBreak/>
        <w:t xml:space="preserve">   - 第IV相試験:医薬品または治療薬が承認された後に実施される市販後研究で、その長期的な影響と全体的な性能に関する追加情報を収集します。</w:t>
      </w:r>
    </w:p>
    <w:p w14:paraId="43D99BD3" w14:textId="465E5C56" w:rsidR="00DB5034" w:rsidRDefault="00DB5034" w:rsidP="00DB5034">
      <w:r>
        <w:t>2. スタディデザイン別:</w:t>
      </w:r>
    </w:p>
    <w:p w14:paraId="0E3BC8FE" w14:textId="6DC7E411" w:rsidR="00DB5034" w:rsidRDefault="00DB5034" w:rsidP="00DB5034">
      <w:r>
        <w:t xml:space="preserve">   - 介入試験:これらの試験では、薬物の積極的な投与またはその効果を評価するための治療が行われます。</w:t>
      </w:r>
    </w:p>
    <w:p w14:paraId="269A7BDC" w14:textId="15108256" w:rsidR="00DB5034" w:rsidRDefault="00DB5034" w:rsidP="00DB5034">
      <w:r>
        <w:t xml:space="preserve">   - 観察試験:研究者は介入せずに参加者を観察し、自然な結果と相関関係に関するデータを収集します。</w:t>
      </w:r>
    </w:p>
    <w:p w14:paraId="6802D51D" w14:textId="43E89BF3" w:rsidR="00DB5034" w:rsidRDefault="00DB5034" w:rsidP="00DB5034">
      <w:r>
        <w:t xml:space="preserve">   - ランダム化比較試験(RCT):参加者は、介入の有効性を評価するために、治療群または対照群にランダムに割り当てられます。</w:t>
      </w:r>
    </w:p>
    <w:p w14:paraId="4FB6B1F2" w14:textId="5DE572A0" w:rsidR="00DB5034" w:rsidRDefault="00DB5034" w:rsidP="00DB5034">
      <w:r>
        <w:t>3.治療領域別:</w:t>
      </w:r>
    </w:p>
    <w:p w14:paraId="2ED566C9" w14:textId="1BA83F66" w:rsidR="00DB5034" w:rsidRDefault="00DB5034" w:rsidP="00DB5034">
      <w:r>
        <w:t xml:space="preserve">   - オンコロジー領域:新薬、免疫療法、標的療法など、がん治療に焦点を当てた試験。</w:t>
      </w:r>
    </w:p>
    <w:p w14:paraId="4BD4E6A4" w14:textId="1551E311" w:rsidR="00DB5034" w:rsidRDefault="00DB5034" w:rsidP="00DB5034">
      <w:r>
        <w:t xml:space="preserve">   - Cardiovascular:心臓病、高血圧、および関連疾患の治療法の開発を目的とした研究。</w:t>
      </w:r>
    </w:p>
    <w:p w14:paraId="41A0EF34" w14:textId="3D6B6709" w:rsidR="00DB5034" w:rsidRDefault="00DB5034" w:rsidP="00DB5034">
      <w:r>
        <w:t xml:space="preserve">   - 神経学:アルツハイマー病、多発性硬化症、てんかんなどの神経疾患の治療法を調査する試験。</w:t>
      </w:r>
    </w:p>
    <w:p w14:paraId="56057E9F" w14:textId="115910F4" w:rsidR="00DB5034" w:rsidRDefault="00DB5034" w:rsidP="00DB5034">
      <w:r>
        <w:t xml:space="preserve">   - 感染症:HIV/AIDS、インフルエンザ、COVID-19などの病気に対するワクチン、抗ウイルス薬、その他の治療法に焦点を当てた研究。</w:t>
      </w:r>
    </w:p>
    <w:p w14:paraId="0657ABA5" w14:textId="4DB38E3F" w:rsidR="00DB5034" w:rsidRDefault="00DB5034" w:rsidP="00DB5034">
      <w:r>
        <w:t xml:space="preserve">   - その他:代謝障害、呼吸器疾患、自己免疫疾患に関連する試験を含む。</w:t>
      </w:r>
    </w:p>
    <w:p w14:paraId="6C607CE8" w14:textId="72F40B85" w:rsidR="00DB5034" w:rsidRDefault="00DB5034" w:rsidP="00DB5034">
      <w:r>
        <w:t>4. エンドユーザー別:</w:t>
      </w:r>
    </w:p>
    <w:p w14:paraId="4CA4B150" w14:textId="4138519B" w:rsidR="00DB5034" w:rsidRDefault="00DB5034" w:rsidP="00DB5034">
      <w:r>
        <w:t xml:space="preserve">   - 製薬会社:臨床試験に大きく貢献し、しばしば大規模な研究を主導し、研究開発に多額の投資を行っています。</w:t>
      </w:r>
    </w:p>
    <w:p w14:paraId="65332C97" w14:textId="1F4AC335" w:rsidR="00DB5034" w:rsidRDefault="00DB5034" w:rsidP="00DB5034">
      <w:r>
        <w:t xml:space="preserve">   - バイオテクノロジー企業:革新的な治療法とニッチ市場に焦点を当てた小規模な専門企業。</w:t>
      </w:r>
    </w:p>
    <w:p w14:paraId="77429796" w14:textId="081A4DAF" w:rsidR="00DB5034" w:rsidRDefault="00DB5034" w:rsidP="00DB5034">
      <w:r>
        <w:t xml:space="preserve">   - 医薬品開発業務受託機関(CRO):製薬会社やバイオテクノロジー企業に代わって臨床試験を管理および実施する第三者機関。</w:t>
      </w:r>
    </w:p>
    <w:p w14:paraId="2E32BEB6" w14:textId="7C64DFF9" w:rsidR="00DB5034" w:rsidRDefault="00DB5034" w:rsidP="00DB5034">
      <w:r>
        <w:t xml:space="preserve">   - 学術研究機関:研究活動の一環として試験を実施する大学や研究機関。</w:t>
      </w:r>
    </w:p>
    <w:p w14:paraId="6BCB05F6" w14:textId="41FEFCD5" w:rsidR="00DB5034" w:rsidRDefault="00DB5034" w:rsidP="00DB5034">
      <w:r>
        <w:t>5. 地域別:</w:t>
      </w:r>
    </w:p>
    <w:p w14:paraId="66B090E5" w14:textId="27A64D0D" w:rsidR="00DB5034" w:rsidRDefault="00DB5034" w:rsidP="00DB5034">
      <w:r>
        <w:t xml:space="preserve">   - 北米:強力な研究開発インフラ、多額の医療費、多数の臨床試験の実施に牽引された最大の市場。</w:t>
      </w:r>
    </w:p>
    <w:p w14:paraId="1EB39C00" w14:textId="12FF6EE6" w:rsidR="00DB5034" w:rsidRDefault="00DB5034" w:rsidP="00DB5034">
      <w:r>
        <w:t xml:space="preserve">   - ヨーロッパ:広範な研究活動、支援的な規制環境、各国間の協力によって成長が牽引されています。</w:t>
      </w:r>
    </w:p>
    <w:p w14:paraId="6B747AAC" w14:textId="0F8DB6FE" w:rsidR="00DB5034" w:rsidRDefault="00DB5034" w:rsidP="00DB5034">
      <w:r>
        <w:t xml:space="preserve">   - アジア太平洋地域:ヘルスケアへの投資が増加し、患者数が多いため臨床試験活動が拡大している新興市場。</w:t>
      </w:r>
    </w:p>
    <w:p w14:paraId="1A8EBC0D" w14:textId="44F15289" w:rsidR="00DB5034" w:rsidRDefault="00DB5034" w:rsidP="00DB5034">
      <w:r>
        <w:lastRenderedPageBreak/>
        <w:t xml:space="preserve">   - ラテンアメリカ・中東・アフリカ:医療インフラの改善と世界的な臨床試験への参加の増加により、成長の可能性を示す地域。</w:t>
      </w:r>
    </w:p>
    <w:p w14:paraId="5552F2A1" w14:textId="001A8124" w:rsidR="00DB5034" w:rsidRDefault="00DB5034" w:rsidP="00DB5034">
      <w:r w:rsidRPr="00317573">
        <w:t xml:space="preserve">カスタマイズされたレポートを取得する@ </w:t>
      </w:r>
      <w:hyperlink r:id="rId6" w:history="1">
        <w:r w:rsidRPr="00EE64E6">
          <w:rPr>
            <w:rStyle w:val="Hyperlink"/>
          </w:rPr>
          <w:t>https://www.skyquestt.com/sample-request/clinical-trials-market</w:t>
        </w:r>
      </w:hyperlink>
      <w:r>
        <w:t xml:space="preserve"> </w:t>
      </w:r>
    </w:p>
    <w:p w14:paraId="66F49003" w14:textId="77777777" w:rsidR="00DB5034" w:rsidRPr="00DB5034" w:rsidRDefault="00DB5034" w:rsidP="00DB5034">
      <w:r w:rsidRPr="00DB5034">
        <w:rPr>
          <w:b/>
          <w:bCs/>
        </w:rPr>
        <w:t>臨床試験市場トッププレーヤーの企業プロファイル</w:t>
      </w:r>
    </w:p>
    <w:p w14:paraId="4F45B5E1" w14:textId="042F6F0A" w:rsidR="00DB5034" w:rsidRPr="00DB5034" w:rsidRDefault="00DB5034" w:rsidP="00DB5034">
      <w:pPr>
        <w:numPr>
          <w:ilvl w:val="0"/>
          <w:numId w:val="1"/>
        </w:numPr>
      </w:pPr>
      <w:r w:rsidRPr="00DB5034">
        <w:t>IQVIA(イクビア)</w:t>
      </w:r>
    </w:p>
    <w:p w14:paraId="405F5D11" w14:textId="5346CA0E" w:rsidR="00DB5034" w:rsidRPr="00DB5034" w:rsidRDefault="00DB5034" w:rsidP="00DB5034">
      <w:pPr>
        <w:numPr>
          <w:ilvl w:val="0"/>
          <w:numId w:val="1"/>
        </w:numPr>
      </w:pPr>
      <w:r w:rsidRPr="00DB5034">
        <w:t>パレクセルインターナショナルコーポレーション</w:t>
      </w:r>
    </w:p>
    <w:p w14:paraId="25823755" w14:textId="77777777" w:rsidR="00DB5034" w:rsidRPr="00DB5034" w:rsidRDefault="00DB5034" w:rsidP="00DB5034">
      <w:pPr>
        <w:numPr>
          <w:ilvl w:val="0"/>
          <w:numId w:val="1"/>
        </w:numPr>
      </w:pPr>
      <w:r w:rsidRPr="00DB5034">
        <w:t>PRAヘルスサイエンス株式会社</w:t>
      </w:r>
    </w:p>
    <w:p w14:paraId="0F918FC6" w14:textId="77777777" w:rsidR="00DB5034" w:rsidRPr="00DB5034" w:rsidRDefault="00DB5034" w:rsidP="00DB5034">
      <w:pPr>
        <w:numPr>
          <w:ilvl w:val="0"/>
          <w:numId w:val="1"/>
        </w:numPr>
      </w:pPr>
      <w:proofErr w:type="spellStart"/>
      <w:r w:rsidRPr="00DB5034">
        <w:t>サイネオス・ヘルス株式会社</w:t>
      </w:r>
      <w:proofErr w:type="spellEnd"/>
    </w:p>
    <w:p w14:paraId="5E4554E0" w14:textId="77777777" w:rsidR="00DB5034" w:rsidRPr="00DB5034" w:rsidRDefault="00DB5034" w:rsidP="00DB5034">
      <w:pPr>
        <w:numPr>
          <w:ilvl w:val="0"/>
          <w:numId w:val="1"/>
        </w:numPr>
      </w:pPr>
      <w:r w:rsidRPr="00DB5034">
        <w:t>チャールズリバーラボラトリーズインターナショナル株式会社</w:t>
      </w:r>
    </w:p>
    <w:p w14:paraId="24D60D30" w14:textId="77777777" w:rsidR="00DB5034" w:rsidRPr="00DB5034" w:rsidRDefault="00DB5034" w:rsidP="00DB5034">
      <w:pPr>
        <w:numPr>
          <w:ilvl w:val="0"/>
          <w:numId w:val="1"/>
        </w:numPr>
      </w:pPr>
      <w:r w:rsidRPr="00DB5034">
        <w:t>アイコンplc</w:t>
      </w:r>
    </w:p>
    <w:p w14:paraId="42C4AEEC" w14:textId="77777777" w:rsidR="00DB5034" w:rsidRPr="00DB5034" w:rsidRDefault="00DB5034" w:rsidP="00DB5034">
      <w:pPr>
        <w:numPr>
          <w:ilvl w:val="0"/>
          <w:numId w:val="1"/>
        </w:numPr>
      </w:pPr>
      <w:proofErr w:type="spellStart"/>
      <w:r w:rsidRPr="00DB5034">
        <w:t>無錫AppTec株式会社</w:t>
      </w:r>
      <w:proofErr w:type="spellEnd"/>
    </w:p>
    <w:p w14:paraId="0E776E53" w14:textId="77777777" w:rsidR="00DB5034" w:rsidRPr="00DB5034" w:rsidRDefault="00DB5034" w:rsidP="00DB5034">
      <w:pPr>
        <w:numPr>
          <w:ilvl w:val="0"/>
          <w:numId w:val="1"/>
        </w:numPr>
      </w:pPr>
      <w:proofErr w:type="spellStart"/>
      <w:r w:rsidRPr="00DB5034">
        <w:t>Medpaceホールディングス株式会社</w:t>
      </w:r>
      <w:proofErr w:type="spellEnd"/>
    </w:p>
    <w:p w14:paraId="16D030C9" w14:textId="77777777" w:rsidR="00DB5034" w:rsidRPr="00DB5034" w:rsidRDefault="00DB5034" w:rsidP="00DB5034">
      <w:pPr>
        <w:numPr>
          <w:ilvl w:val="0"/>
          <w:numId w:val="1"/>
        </w:numPr>
      </w:pPr>
      <w:r w:rsidRPr="00DB5034">
        <w:t>Covance Inc.(Laboratory Corporation of America Holdingsの子会社)</w:t>
      </w:r>
    </w:p>
    <w:p w14:paraId="4BEC3F33" w14:textId="77777777" w:rsidR="00DB5034" w:rsidRPr="00DB5034" w:rsidRDefault="00DB5034" w:rsidP="00DB5034">
      <w:pPr>
        <w:numPr>
          <w:ilvl w:val="0"/>
          <w:numId w:val="1"/>
        </w:numPr>
      </w:pPr>
      <w:proofErr w:type="spellStart"/>
      <w:r w:rsidRPr="00DB5034">
        <w:t>ノボテックPty株式会社</w:t>
      </w:r>
      <w:proofErr w:type="spellEnd"/>
    </w:p>
    <w:p w14:paraId="41415980" w14:textId="77777777" w:rsidR="00DB5034" w:rsidRPr="00DB5034" w:rsidRDefault="00DB5034" w:rsidP="00DB5034">
      <w:pPr>
        <w:numPr>
          <w:ilvl w:val="0"/>
          <w:numId w:val="1"/>
        </w:numPr>
      </w:pPr>
      <w:r w:rsidRPr="00DB5034">
        <w:t>メディデータ・ソリューションズ(ダッソー・システムズの子会社)</w:t>
      </w:r>
    </w:p>
    <w:p w14:paraId="03135267" w14:textId="77777777" w:rsidR="00DB5034" w:rsidRPr="00DB5034" w:rsidRDefault="00DB5034" w:rsidP="00DB5034">
      <w:pPr>
        <w:numPr>
          <w:ilvl w:val="0"/>
          <w:numId w:val="1"/>
        </w:numPr>
      </w:pPr>
      <w:r w:rsidRPr="00DB5034">
        <w:t>プレミアリサーチグループplc</w:t>
      </w:r>
    </w:p>
    <w:p w14:paraId="174CF729" w14:textId="77777777" w:rsidR="00DB5034" w:rsidRPr="00DB5034" w:rsidRDefault="00DB5034" w:rsidP="00DB5034">
      <w:pPr>
        <w:numPr>
          <w:ilvl w:val="0"/>
          <w:numId w:val="1"/>
        </w:numPr>
      </w:pPr>
      <w:r w:rsidRPr="00DB5034">
        <w:t>LabCorp Clinical Trials(Laboratory Corporation of America Holdingsの子会社)</w:t>
      </w:r>
    </w:p>
    <w:p w14:paraId="7EB2AD25" w14:textId="77777777" w:rsidR="00DB5034" w:rsidRPr="00DB5034" w:rsidRDefault="00DB5034" w:rsidP="00DB5034">
      <w:pPr>
        <w:numPr>
          <w:ilvl w:val="0"/>
          <w:numId w:val="1"/>
        </w:numPr>
      </w:pPr>
      <w:r w:rsidRPr="00DB5034">
        <w:t>SGS社</w:t>
      </w:r>
    </w:p>
    <w:p w14:paraId="27A95FB3" w14:textId="77777777" w:rsidR="00DB5034" w:rsidRPr="00DB5034" w:rsidRDefault="00DB5034" w:rsidP="00DB5034">
      <w:pPr>
        <w:numPr>
          <w:ilvl w:val="0"/>
          <w:numId w:val="1"/>
        </w:numPr>
      </w:pPr>
      <w:r w:rsidRPr="00DB5034">
        <w:t>PPD株式会社</w:t>
      </w:r>
    </w:p>
    <w:p w14:paraId="27C9283A" w14:textId="77777777" w:rsidR="00DB5034" w:rsidRPr="00DB5034" w:rsidRDefault="00DB5034" w:rsidP="00DB5034">
      <w:pPr>
        <w:numPr>
          <w:ilvl w:val="0"/>
          <w:numId w:val="1"/>
        </w:numPr>
      </w:pPr>
      <w:r w:rsidRPr="00DB5034">
        <w:t>PSI CRO AGの</w:t>
      </w:r>
    </w:p>
    <w:p w14:paraId="6B18F682" w14:textId="77777777" w:rsidR="00DB5034" w:rsidRPr="00DB5034" w:rsidRDefault="00DB5034" w:rsidP="00DB5034">
      <w:pPr>
        <w:numPr>
          <w:ilvl w:val="0"/>
          <w:numId w:val="1"/>
        </w:numPr>
      </w:pPr>
      <w:proofErr w:type="spellStart"/>
      <w:r w:rsidRPr="00DB5034">
        <w:t>クリンシス・クリニカル・リサーチ・リミテッド</w:t>
      </w:r>
      <w:proofErr w:type="spellEnd"/>
      <w:r w:rsidRPr="00DB5034">
        <w:t xml:space="preserve">(PRA Health Sciences, </w:t>
      </w:r>
      <w:proofErr w:type="spellStart"/>
      <w:r w:rsidRPr="00DB5034">
        <w:t>Inc.の子会社</w:t>
      </w:r>
      <w:proofErr w:type="spellEnd"/>
      <w:r w:rsidRPr="00DB5034">
        <w:t>)</w:t>
      </w:r>
    </w:p>
    <w:p w14:paraId="37B5D755" w14:textId="77777777" w:rsidR="00DB5034" w:rsidRPr="00DB5034" w:rsidRDefault="00DB5034" w:rsidP="00DB5034">
      <w:pPr>
        <w:numPr>
          <w:ilvl w:val="0"/>
          <w:numId w:val="1"/>
        </w:numPr>
      </w:pPr>
      <w:r w:rsidRPr="00DB5034">
        <w:t>ワールドワイド・クリニカル・トライアルズ・インク</w:t>
      </w:r>
    </w:p>
    <w:p w14:paraId="5612A654" w14:textId="409ED6AA" w:rsidR="00DB5034" w:rsidRPr="00DB5034" w:rsidRDefault="00DB5034" w:rsidP="00DB5034">
      <w:pPr>
        <w:numPr>
          <w:ilvl w:val="0"/>
          <w:numId w:val="1"/>
        </w:numPr>
      </w:pPr>
      <w:r w:rsidRPr="00DB5034">
        <w:t>Pharmaceutical Product Development, LLC(ICON plcの子会社)</w:t>
      </w:r>
    </w:p>
    <w:p w14:paraId="317D0795" w14:textId="7C6DA6B1" w:rsidR="00DB5034" w:rsidRDefault="00DB5034" w:rsidP="00DB5034">
      <w:pPr>
        <w:numPr>
          <w:ilvl w:val="0"/>
          <w:numId w:val="1"/>
        </w:numPr>
      </w:pPr>
      <w:r w:rsidRPr="00DB5034">
        <w:t>Chiltern International Ltd.(LabCorpの子会社)</w:t>
      </w:r>
    </w:p>
    <w:p w14:paraId="62ADE234" w14:textId="2209F4E6" w:rsidR="00E060E8" w:rsidRDefault="00E060E8" w:rsidP="00DB5034">
      <w:r w:rsidRPr="00E060E8">
        <w:t xml:space="preserve">マーケットレポートの全文を今すぐ購入: </w:t>
      </w:r>
      <w:hyperlink r:id="rId7" w:history="1">
        <w:r w:rsidRPr="00BE6E62">
          <w:rPr>
            <w:rStyle w:val="Hyperlink"/>
          </w:rPr>
          <w:t>https://www.skyquestt.com/buy-now/clinical-trials-market</w:t>
        </w:r>
      </w:hyperlink>
      <w:r>
        <w:t xml:space="preserve"> </w:t>
      </w:r>
    </w:p>
    <w:p w14:paraId="1D5B0402" w14:textId="6A79EE0A" w:rsidR="00DB5034" w:rsidRDefault="00DB5034" w:rsidP="00DB5034">
      <w:r>
        <w:t xml:space="preserve"> 今後の見通し</w:t>
      </w:r>
    </w:p>
    <w:p w14:paraId="1A7F1ACD" w14:textId="6409CD34" w:rsidR="00DB5034" w:rsidRDefault="00DB5034" w:rsidP="00DB5034">
      <w:r>
        <w:lastRenderedPageBreak/>
        <w:t>臨床試験市場は、人工知能(AI)やビッグデータ分析の統合などの新たなトレンドにより、臨床試験の設計と実施の方法が変わり、継続的な成長が見込まれています。また、ゲノミクスや個別化医療の進歩は、臨床研究の革新と効率化を促進すると期待されています。</w:t>
      </w:r>
    </w:p>
    <w:p w14:paraId="1933F5C7" w14:textId="4EA36CA5" w:rsidR="00DB5034" w:rsidRDefault="00DB5034" w:rsidP="00DB5034">
      <w:r>
        <w:t>要約すると、臨床試験市場はダイナミックで進化するセクターであり、医学の進歩と新しい治療法の開発に不可欠です。そのセグメンテーションを理解することで、この分野の機会と課題に関する貴重な洞察が得られ、ステークホルダーが情報に基づいた意思決定を行い、将来の成長を推進できるようになります。</w:t>
      </w:r>
    </w:p>
    <w:p w14:paraId="3E3DA4DF" w14:textId="3DB02D80" w:rsidR="00E060E8" w:rsidRDefault="00970429" w:rsidP="00DB5034">
      <w:r>
        <w:t xml:space="preserve">レポート全文にアクセスするには、次のWebサイトにアクセスしてください </w:t>
      </w:r>
      <w:hyperlink r:id="rId8" w:history="1">
        <w:r w:rsidR="00916527" w:rsidRPr="00BE6E62">
          <w:rPr>
            <w:rStyle w:val="Hyperlink"/>
          </w:rPr>
          <w:t>https://www.skyquestt.com/report/clinical-trials-market</w:t>
        </w:r>
      </w:hyperlink>
      <w:r w:rsidR="00916527">
        <w:t xml:space="preserve"> </w:t>
      </w:r>
      <w:r>
        <w:t xml:space="preserve"> </w:t>
      </w:r>
      <w:hyperlink r:id="rId9" w:history="1"/>
      <w:r>
        <w:t xml:space="preserve"> </w:t>
      </w:r>
    </w:p>
    <w:p w14:paraId="4DA7AE4C" w14:textId="2C0616C6" w:rsidR="00D07779" w:rsidRDefault="00D07779" w:rsidP="00DB5034"/>
    <w:sectPr w:rsidR="00D07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5F78"/>
    <w:multiLevelType w:val="multilevel"/>
    <w:tmpl w:val="A4B8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17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34"/>
    <w:rsid w:val="00373201"/>
    <w:rsid w:val="003C5E1A"/>
    <w:rsid w:val="005373FD"/>
    <w:rsid w:val="00773968"/>
    <w:rsid w:val="00916527"/>
    <w:rsid w:val="00970429"/>
    <w:rsid w:val="00D07779"/>
    <w:rsid w:val="00DB5034"/>
    <w:rsid w:val="00E060E8"/>
    <w:rsid w:val="00E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3961"/>
  <w15:chartTrackingRefBased/>
  <w15:docId w15:val="{49C6881C-69F6-493A-BB16-2B707F26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034"/>
    <w:rPr>
      <w:color w:val="0563C1" w:themeColor="hyperlink"/>
      <w:u w:val="single"/>
    </w:rPr>
  </w:style>
  <w:style w:type="character" w:styleId="UnresolvedMention">
    <w:name w:val="Unresolved Mention"/>
    <w:basedOn w:val="DefaultParagraphFont"/>
    <w:uiPriority w:val="99"/>
    <w:semiHidden/>
    <w:unhideWhenUsed/>
    <w:rsid w:val="00DB5034"/>
    <w:rPr>
      <w:color w:val="605E5C"/>
      <w:shd w:val="clear" w:color="auto" w:fill="E1DFDD"/>
    </w:rPr>
  </w:style>
  <w:style w:type="character" w:styleId="PlaceholderText">
    <w:name w:val="Placeholder Text"/>
    <w:basedOn w:val="DefaultParagraphFont"/>
    <w:uiPriority w:val="99"/>
    <w:semiHidden/>
    <w:rsid w:val="009165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910981">
      <w:bodyDiv w:val="1"/>
      <w:marLeft w:val="0"/>
      <w:marRight w:val="0"/>
      <w:marTop w:val="0"/>
      <w:marBottom w:val="0"/>
      <w:divBdr>
        <w:top w:val="none" w:sz="0" w:space="0" w:color="auto"/>
        <w:left w:val="none" w:sz="0" w:space="0" w:color="auto"/>
        <w:bottom w:val="none" w:sz="0" w:space="0" w:color="auto"/>
        <w:right w:val="none" w:sz="0" w:space="0" w:color="auto"/>
      </w:divBdr>
    </w:div>
    <w:div w:id="135804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linical-trials-market" TargetMode="External"/><Relationship Id="rId3" Type="http://schemas.openxmlformats.org/officeDocument/2006/relationships/settings" Target="settings.xml"/><Relationship Id="rId7" Type="http://schemas.openxmlformats.org/officeDocument/2006/relationships/hyperlink" Target="https://www.skyquestt.com/buy-now/clinical-trial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clinical-trials-market" TargetMode="External"/><Relationship Id="rId11" Type="http://schemas.openxmlformats.org/officeDocument/2006/relationships/theme" Target="theme/theme1.xml"/><Relationship Id="rId5" Type="http://schemas.openxmlformats.org/officeDocument/2006/relationships/hyperlink" Target="https://www.skyquestt.com/sample-request/clinical-trial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clinical-trial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2025-05-25T18:10:00Z</dcterms:created>
  <dcterms:modified xsi:type="dcterms:W3CDTF">2025-05-25T18:12:00Z</dcterms:modified>
</cp:coreProperties>
</file>