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5D3F6" w14:textId="05D33823" w:rsidR="00F8332C" w:rsidRPr="00F8332C" w:rsidRDefault="00F8332C" w:rsidP="00F8332C">
      <w:r w:rsidRPr="00F8332C">
        <w:rPr>
          <w:b/>
          <w:bCs/>
        </w:rPr>
        <w:t>不妊治療サプリメント市場は、2032年までに40億9000万米ドルに達し、CAGR7.7%で成長すると予測されています</w:t>
      </w:r>
    </w:p>
    <w:p w14:paraId="34D2A85F" w14:textId="77777777" w:rsidR="00F8332C" w:rsidRPr="00F8332C" w:rsidRDefault="00F8332C" w:rsidP="00F8332C">
      <w:r w:rsidRPr="00F8332C">
        <w:t xml:space="preserve">不妊治療サプリメント市場の目的は、リプロダクティブヘルスを改善し、妊娠の可能性を高めるための代替ソリューションを個人に提供することです。不妊症の有病率の増加は、不妊治療サプリメント市場の主要な推進要因です。さらに、リプロダクティブヘルスを改善するために栄養補助食品を使用することの利点に対する認識の高まりと、これらのサプリメントの店頭での入手可能性も、市場の成長に貢献しています。 </w:t>
      </w:r>
    </w:p>
    <w:p w14:paraId="7FD1418A" w14:textId="77777777" w:rsidR="00F8332C" w:rsidRPr="00F8332C" w:rsidRDefault="00F8332C" w:rsidP="00F8332C">
      <w:pPr>
        <w:rPr>
          <w:b/>
          <w:bCs/>
        </w:rPr>
      </w:pPr>
      <w:r w:rsidRPr="00F8332C">
        <w:rPr>
          <w:b/>
          <w:bCs/>
        </w:rPr>
        <w:t>不妊治療サプリメントの市場規模は2023年に21億米ドルと評価され、2024年の22億6000万米ドルから2032年までに40億9000万米ドルに成長し、予測期間(2025年から2032年)の間に7.7%のCAGRで成長する態勢を整えています。</w:t>
      </w:r>
    </w:p>
    <w:p w14:paraId="4D2DDC33" w14:textId="5C27C0E8" w:rsidR="00F8332C" w:rsidRDefault="00F8332C" w:rsidP="00F8332C">
      <w:pPr>
        <w:rPr>
          <w:b/>
          <w:bCs/>
        </w:rPr>
      </w:pPr>
      <w:r>
        <w:rPr>
          <w:b/>
          <w:bCs/>
        </w:rPr>
        <w:t xml:space="preserve">無料サンプルレポートを入手: </w:t>
      </w:r>
      <w:hyperlink r:id="rId5" w:history="1">
        <w:r w:rsidRPr="00C666D4">
          <w:rPr>
            <w:rStyle w:val="Hyperlink"/>
            <w:b/>
            <w:bCs/>
          </w:rPr>
          <w:t>https://www.skyquestt.com/sample-request/fertility-supplements-market</w:t>
        </w:r>
      </w:hyperlink>
      <w:r>
        <w:rPr>
          <w:b/>
          <w:bCs/>
        </w:rPr>
        <w:t xml:space="preserve"> </w:t>
      </w:r>
    </w:p>
    <w:p w14:paraId="6F79D765" w14:textId="10920747" w:rsidR="00F8332C" w:rsidRPr="00F8332C" w:rsidRDefault="00F8332C" w:rsidP="00F8332C">
      <w:pPr>
        <w:rPr>
          <w:b/>
          <w:bCs/>
        </w:rPr>
      </w:pPr>
      <w:r w:rsidRPr="00F8332C">
        <w:rPr>
          <w:b/>
          <w:bCs/>
        </w:rPr>
        <w:t>市場の成長を促進する主な要因</w:t>
      </w:r>
    </w:p>
    <w:p w14:paraId="304932CE" w14:textId="77777777" w:rsidR="00F8332C" w:rsidRPr="00F8332C" w:rsidRDefault="00F8332C" w:rsidP="00F8332C">
      <w:pPr>
        <w:numPr>
          <w:ilvl w:val="0"/>
          <w:numId w:val="1"/>
        </w:numPr>
      </w:pPr>
      <w:r w:rsidRPr="00F8332C">
        <w:rPr>
          <w:b/>
          <w:bCs/>
        </w:rPr>
        <w:t>不妊率の上昇</w:t>
      </w:r>
      <w:r w:rsidRPr="00F8332C">
        <w:t>:ライフスタイルの変化、妊娠の遅れ、ストレス、肥満、および環境要因は、世界的に不妊症の増加に貢献しています。これにより、サプリメントを含む生殖能力を高める製品の需要が高まっています。</w:t>
      </w:r>
    </w:p>
    <w:p w14:paraId="032EDF15" w14:textId="77777777" w:rsidR="00F8332C" w:rsidRPr="00F8332C" w:rsidRDefault="00F8332C" w:rsidP="00F8332C">
      <w:pPr>
        <w:numPr>
          <w:ilvl w:val="0"/>
          <w:numId w:val="1"/>
        </w:numPr>
      </w:pPr>
      <w:r w:rsidRPr="00F8332C">
        <w:rPr>
          <w:b/>
          <w:bCs/>
        </w:rPr>
        <w:t>自然な解決策へのシフト</w:t>
      </w:r>
      <w:r w:rsidRPr="00F8332C">
        <w:t>:消費者は、体外受精やホルモン療法などの従来の治療法に代わるより安全な代替手段として、ハーブ、オーガニック、および非医薬品の不妊治療サプリメントをますます選択しています。</w:t>
      </w:r>
    </w:p>
    <w:p w14:paraId="3830DEBA" w14:textId="77777777" w:rsidR="00F8332C" w:rsidRPr="00F8332C" w:rsidRDefault="00F8332C" w:rsidP="00F8332C">
      <w:pPr>
        <w:numPr>
          <w:ilvl w:val="0"/>
          <w:numId w:val="1"/>
        </w:numPr>
      </w:pPr>
      <w:r w:rsidRPr="00F8332C">
        <w:rPr>
          <w:b/>
          <w:bCs/>
        </w:rPr>
        <w:t>健康とウェルネスに対する意識の高まり</w:t>
      </w:r>
      <w:r w:rsidRPr="00F8332C">
        <w:t>:リプロダクティブヘルスが全体的なウェルネスの主要な焦点になるにつれて、男性と女性の両方が生殖能力の結果を改善するために積極的に栄養補助食品に目を向けています。</w:t>
      </w:r>
    </w:p>
    <w:p w14:paraId="5976DE3F" w14:textId="093510E7" w:rsidR="00F8332C" w:rsidRPr="00F8332C" w:rsidRDefault="00F8332C" w:rsidP="00F8332C">
      <w:pPr>
        <w:numPr>
          <w:ilvl w:val="0"/>
          <w:numId w:val="1"/>
        </w:numPr>
      </w:pPr>
      <w:r w:rsidRPr="00F8332C">
        <w:rPr>
          <w:b/>
          <w:bCs/>
        </w:rPr>
        <w:t>Eコマースによる可用性の向上</w:t>
      </w:r>
      <w:r w:rsidRPr="00F8332C">
        <w:t>:オンラインプラットフォームにより、不妊治療サプリメントがよりアクセスしやすくなり、精子の健康、排卵のサポート、卵子の品質、ホルモンバランスなどのさまざまなニーズに合わせてカスタマイズされた製品が広く利用できるようになりました。</w:t>
      </w:r>
    </w:p>
    <w:p w14:paraId="40390F86" w14:textId="77777777" w:rsidR="00F8332C" w:rsidRPr="00F8332C" w:rsidRDefault="00F8332C" w:rsidP="00F8332C">
      <w:pPr>
        <w:rPr>
          <w:b/>
          <w:bCs/>
        </w:rPr>
      </w:pPr>
      <w:r w:rsidRPr="00F8332C">
        <w:rPr>
          <w:b/>
          <w:bCs/>
        </w:rPr>
        <w:t>市場セグメンテーションのハイライト</w:t>
      </w:r>
    </w:p>
    <w:p w14:paraId="72703C76" w14:textId="77777777" w:rsidR="00F8332C" w:rsidRDefault="00F8332C" w:rsidP="00F8332C">
      <w:r w:rsidRPr="00F8332C">
        <w:t xml:space="preserve">世界の不妊治療サプリメント市場は、成分の種類、製品、流通チャネル、エンドユーザー、地域によって分割されています。 </w:t>
      </w:r>
    </w:p>
    <w:p w14:paraId="3561BF5B" w14:textId="77777777" w:rsidR="00F8332C" w:rsidRDefault="00F8332C" w:rsidP="00F8332C">
      <w:pPr>
        <w:pStyle w:val="ListParagraph"/>
        <w:numPr>
          <w:ilvl w:val="0"/>
          <w:numId w:val="6"/>
        </w:numPr>
      </w:pPr>
      <w:r w:rsidRPr="00F8332C">
        <w:t xml:space="preserve">成分の種類に基づいて、市場は天然と合成に分割されます。 </w:t>
      </w:r>
    </w:p>
    <w:p w14:paraId="7312D91A" w14:textId="77777777" w:rsidR="00F8332C" w:rsidRDefault="00F8332C" w:rsidP="00F8332C">
      <w:pPr>
        <w:pStyle w:val="ListParagraph"/>
        <w:numPr>
          <w:ilvl w:val="0"/>
          <w:numId w:val="6"/>
        </w:numPr>
      </w:pPr>
      <w:r w:rsidRPr="00F8332C">
        <w:lastRenderedPageBreak/>
        <w:t xml:space="preserve">製品に基づいて、市場はカプセル、錠剤、ソフトジェル、粉末、液体に分割されます。 </w:t>
      </w:r>
    </w:p>
    <w:p w14:paraId="190CABD0" w14:textId="77777777" w:rsidR="00F8332C" w:rsidRDefault="00F8332C" w:rsidP="00F8332C">
      <w:pPr>
        <w:pStyle w:val="ListParagraph"/>
        <w:numPr>
          <w:ilvl w:val="0"/>
          <w:numId w:val="6"/>
        </w:numPr>
      </w:pPr>
      <w:r w:rsidRPr="00F8332C">
        <w:t xml:space="preserve">流通チャネルに基づいて、市場はOTCと処方に分割されます。 </w:t>
      </w:r>
    </w:p>
    <w:p w14:paraId="19C4DABA" w14:textId="77777777" w:rsidR="00F8332C" w:rsidRDefault="00F8332C" w:rsidP="00F8332C">
      <w:pPr>
        <w:pStyle w:val="ListParagraph"/>
        <w:numPr>
          <w:ilvl w:val="0"/>
          <w:numId w:val="6"/>
        </w:numPr>
      </w:pPr>
      <w:r w:rsidRPr="00F8332C">
        <w:t xml:space="preserve">エンドユーザーに基づいて、市場は男性と女性に分割されます。 </w:t>
      </w:r>
    </w:p>
    <w:p w14:paraId="587DE60A" w14:textId="16280E9A" w:rsidR="00F8332C" w:rsidRPr="00F8332C" w:rsidRDefault="00F8332C" w:rsidP="00F8332C">
      <w:pPr>
        <w:pStyle w:val="ListParagraph"/>
        <w:numPr>
          <w:ilvl w:val="0"/>
          <w:numId w:val="6"/>
        </w:numPr>
      </w:pPr>
      <w:r w:rsidRPr="00F8332C">
        <w:t>地域に基づいて、市場は北米、ヨーロッパ、アジア太平洋、ラテンアメリカ、中東およびアフリカに分割されます。</w:t>
      </w:r>
    </w:p>
    <w:p w14:paraId="285353A7" w14:textId="6E3A9548" w:rsidR="00F8332C" w:rsidRPr="00F8332C" w:rsidRDefault="00F8332C" w:rsidP="00F8332C">
      <w:pPr>
        <w:rPr>
          <w:b/>
          <w:bCs/>
        </w:rPr>
      </w:pPr>
      <w:r w:rsidRPr="00F8332C">
        <w:rPr>
          <w:b/>
          <w:bCs/>
        </w:rPr>
        <w:t>地域インサイト</w:t>
      </w:r>
    </w:p>
    <w:p w14:paraId="1FBCEAE3" w14:textId="77777777" w:rsidR="00F8332C" w:rsidRPr="00F8332C" w:rsidRDefault="00F8332C" w:rsidP="00F8332C">
      <w:pPr>
        <w:numPr>
          <w:ilvl w:val="0"/>
          <w:numId w:val="3"/>
        </w:numPr>
      </w:pPr>
      <w:r w:rsidRPr="00F8332C">
        <w:rPr>
          <w:b/>
          <w:bCs/>
        </w:rPr>
        <w:t>北米</w:t>
      </w:r>
      <w:r w:rsidRPr="00F8332C">
        <w:t>:米国とカナダでの高い意識、高度な医療インフラ、および出生率の問題の増加により、世界市場をリードしています。</w:t>
      </w:r>
    </w:p>
    <w:p w14:paraId="2D8BC94D" w14:textId="77777777" w:rsidR="00F8332C" w:rsidRPr="00F8332C" w:rsidRDefault="00F8332C" w:rsidP="00F8332C">
      <w:pPr>
        <w:numPr>
          <w:ilvl w:val="0"/>
          <w:numId w:val="3"/>
        </w:numPr>
      </w:pPr>
      <w:r w:rsidRPr="00F8332C">
        <w:rPr>
          <w:b/>
          <w:bCs/>
        </w:rPr>
        <w:t>アジア太平洋地域</w:t>
      </w:r>
      <w:r w:rsidRPr="00F8332C">
        <w:t>:中国、インド、日本などの国々での不妊率の増加と、サプリメントの採用の増加、可処分所得の増加により、最も速い成長が見込まれています。</w:t>
      </w:r>
    </w:p>
    <w:p w14:paraId="7F0243AE" w14:textId="4195C034" w:rsidR="00F8332C" w:rsidRPr="00F8332C" w:rsidRDefault="00F8332C" w:rsidP="00F8332C">
      <w:pPr>
        <w:numPr>
          <w:ilvl w:val="0"/>
          <w:numId w:val="3"/>
        </w:numPr>
      </w:pPr>
      <w:r w:rsidRPr="00F8332C">
        <w:rPr>
          <w:b/>
          <w:bCs/>
        </w:rPr>
        <w:t>ヨーロッパ</w:t>
      </w:r>
      <w:r w:rsidRPr="00F8332C">
        <w:t>:クリーンラベルおよび臨床的に裏付けられたサプリメントに対する強い需要により、着実な成長を示しています。</w:t>
      </w:r>
    </w:p>
    <w:p w14:paraId="14EB5EE1" w14:textId="77777777" w:rsidR="00F8332C" w:rsidRPr="00F8332C" w:rsidRDefault="00F8332C" w:rsidP="00F8332C">
      <w:pPr>
        <w:rPr>
          <w:b/>
          <w:bCs/>
        </w:rPr>
      </w:pPr>
      <w:r w:rsidRPr="00F8332C">
        <w:rPr>
          <w:b/>
          <w:bCs/>
        </w:rPr>
        <w:t>市場動向と動向</w:t>
      </w:r>
    </w:p>
    <w:p w14:paraId="24A38A2C" w14:textId="77777777" w:rsidR="00F8332C" w:rsidRPr="00F8332C" w:rsidRDefault="00F8332C" w:rsidP="00F8332C">
      <w:pPr>
        <w:numPr>
          <w:ilvl w:val="0"/>
          <w:numId w:val="4"/>
        </w:numPr>
      </w:pPr>
      <w:r w:rsidRPr="00F8332C">
        <w:rPr>
          <w:b/>
          <w:bCs/>
        </w:rPr>
        <w:t>製品のカスタマイズ</w:t>
      </w:r>
      <w:r w:rsidRPr="00F8332C">
        <w:t>:ブランドは、性別別および状態別の不妊治療サプリメントを提供しています。</w:t>
      </w:r>
    </w:p>
    <w:p w14:paraId="30F888CF" w14:textId="77777777" w:rsidR="00F8332C" w:rsidRPr="00F8332C" w:rsidRDefault="00F8332C" w:rsidP="00F8332C">
      <w:pPr>
        <w:numPr>
          <w:ilvl w:val="0"/>
          <w:numId w:val="4"/>
        </w:numPr>
      </w:pPr>
      <w:r w:rsidRPr="00F8332C">
        <w:rPr>
          <w:b/>
          <w:bCs/>
        </w:rPr>
        <w:t>クリーンラベル運動</w:t>
      </w:r>
      <w:r w:rsidRPr="00F8332C">
        <w:t>:人工添加物、アレルゲン、GMOを含まない製品の需要が高まっています。</w:t>
      </w:r>
    </w:p>
    <w:p w14:paraId="6521969D" w14:textId="008A1654" w:rsidR="00F8332C" w:rsidRPr="00F8332C" w:rsidRDefault="00F8332C" w:rsidP="00F8332C">
      <w:pPr>
        <w:numPr>
          <w:ilvl w:val="0"/>
          <w:numId w:val="4"/>
        </w:numPr>
      </w:pPr>
      <w:r w:rsidRPr="00F8332C">
        <w:rPr>
          <w:b/>
          <w:bCs/>
        </w:rPr>
        <w:t>臨床的な裏付けと透明性</w:t>
      </w:r>
      <w:r w:rsidRPr="00F8332C">
        <w:t>:消費者は、透明性のあるラベル表示と原材料調達により、科学的に裏付けられた製品を好むようになってきています。</w:t>
      </w:r>
    </w:p>
    <w:p w14:paraId="2CA400FB" w14:textId="77777777" w:rsidR="00F8332C" w:rsidRPr="00F8332C" w:rsidRDefault="00F8332C" w:rsidP="00F8332C">
      <w:pPr>
        <w:rPr>
          <w:b/>
          <w:bCs/>
        </w:rPr>
      </w:pPr>
      <w:r w:rsidRPr="00F8332C">
        <w:rPr>
          <w:b/>
          <w:bCs/>
        </w:rPr>
        <w:t>不妊治療サプリメント市場のトッププレーヤー</w:t>
      </w:r>
    </w:p>
    <w:p w14:paraId="2AC6554E" w14:textId="77777777" w:rsidR="00F8332C" w:rsidRPr="00F8332C" w:rsidRDefault="00F8332C" w:rsidP="00F8332C">
      <w:pPr>
        <w:pStyle w:val="ListParagraph"/>
        <w:numPr>
          <w:ilvl w:val="0"/>
          <w:numId w:val="7"/>
        </w:numPr>
      </w:pPr>
      <w:r w:rsidRPr="00F8332C">
        <w:t>Fairhaven Health(米国)</w:t>
      </w:r>
    </w:p>
    <w:p w14:paraId="15C36D0D" w14:textId="77777777" w:rsidR="00F8332C" w:rsidRPr="00F8332C" w:rsidRDefault="00F8332C" w:rsidP="00F8332C">
      <w:pPr>
        <w:pStyle w:val="ListParagraph"/>
        <w:numPr>
          <w:ilvl w:val="0"/>
          <w:numId w:val="7"/>
        </w:numPr>
      </w:pPr>
      <w:r w:rsidRPr="00F8332C">
        <w:t xml:space="preserve">コーストサイエンス(米国) </w:t>
      </w:r>
    </w:p>
    <w:p w14:paraId="053B4BCA" w14:textId="77777777" w:rsidR="00F8332C" w:rsidRPr="00F8332C" w:rsidRDefault="00F8332C" w:rsidP="00F8332C">
      <w:pPr>
        <w:pStyle w:val="ListParagraph"/>
        <w:numPr>
          <w:ilvl w:val="0"/>
          <w:numId w:val="7"/>
        </w:numPr>
      </w:pPr>
      <w:r w:rsidRPr="00F8332C">
        <w:t xml:space="preserve">Lenus Pharma GesmbH(オーストリア) </w:t>
      </w:r>
    </w:p>
    <w:p w14:paraId="4ED74379" w14:textId="77777777" w:rsidR="00F8332C" w:rsidRPr="00F8332C" w:rsidRDefault="00F8332C" w:rsidP="00F8332C">
      <w:pPr>
        <w:pStyle w:val="ListParagraph"/>
        <w:numPr>
          <w:ilvl w:val="0"/>
          <w:numId w:val="7"/>
        </w:numPr>
      </w:pPr>
      <w:r w:rsidRPr="00F8332C">
        <w:t xml:space="preserve">Active Bio Life Science GmbH(ドイツ) </w:t>
      </w:r>
    </w:p>
    <w:p w14:paraId="3344508D" w14:textId="77777777" w:rsidR="00F8332C" w:rsidRPr="00F8332C" w:rsidRDefault="00F8332C" w:rsidP="00F8332C">
      <w:pPr>
        <w:pStyle w:val="ListParagraph"/>
        <w:numPr>
          <w:ilvl w:val="0"/>
          <w:numId w:val="7"/>
        </w:numPr>
      </w:pPr>
      <w:proofErr w:type="spellStart"/>
      <w:r w:rsidRPr="00F8332C">
        <w:t>オルトモール</w:t>
      </w:r>
      <w:proofErr w:type="spellEnd"/>
      <w:r w:rsidRPr="00F8332C">
        <w:t>(</w:t>
      </w:r>
      <w:proofErr w:type="spellStart"/>
      <w:r w:rsidRPr="00F8332C">
        <w:t>ドイツ</w:t>
      </w:r>
      <w:proofErr w:type="spellEnd"/>
      <w:r w:rsidRPr="00F8332C">
        <w:t xml:space="preserve">) </w:t>
      </w:r>
    </w:p>
    <w:p w14:paraId="5ED2F1A9" w14:textId="77777777" w:rsidR="00F8332C" w:rsidRPr="00F8332C" w:rsidRDefault="00F8332C" w:rsidP="00F8332C">
      <w:pPr>
        <w:pStyle w:val="ListParagraph"/>
        <w:numPr>
          <w:ilvl w:val="0"/>
          <w:numId w:val="7"/>
        </w:numPr>
      </w:pPr>
      <w:proofErr w:type="spellStart"/>
      <w:r w:rsidRPr="00F8332C">
        <w:t>Exeltis</w:t>
      </w:r>
      <w:proofErr w:type="spellEnd"/>
      <w:r w:rsidRPr="00F8332C">
        <w:t xml:space="preserve"> USA, Inc.(</w:t>
      </w:r>
      <w:proofErr w:type="spellStart"/>
      <w:r w:rsidRPr="00F8332C">
        <w:t>米国</w:t>
      </w:r>
      <w:proofErr w:type="spellEnd"/>
      <w:r w:rsidRPr="00F8332C">
        <w:t xml:space="preserve">) </w:t>
      </w:r>
    </w:p>
    <w:p w14:paraId="5D8DC253" w14:textId="77777777" w:rsidR="00F8332C" w:rsidRPr="00F8332C" w:rsidRDefault="00F8332C" w:rsidP="00F8332C">
      <w:pPr>
        <w:pStyle w:val="ListParagraph"/>
        <w:numPr>
          <w:ilvl w:val="0"/>
          <w:numId w:val="7"/>
        </w:numPr>
      </w:pPr>
      <w:proofErr w:type="spellStart"/>
      <w:r w:rsidRPr="00F8332C">
        <w:t>Bionova</w:t>
      </w:r>
      <w:proofErr w:type="spellEnd"/>
      <w:r w:rsidRPr="00F8332C">
        <w:t>(</w:t>
      </w:r>
      <w:proofErr w:type="spellStart"/>
      <w:r w:rsidRPr="00F8332C">
        <w:t>インド</w:t>
      </w:r>
      <w:proofErr w:type="spellEnd"/>
      <w:r w:rsidRPr="00F8332C">
        <w:t xml:space="preserve">) </w:t>
      </w:r>
    </w:p>
    <w:p w14:paraId="2264D381" w14:textId="77777777" w:rsidR="00F8332C" w:rsidRPr="00F8332C" w:rsidRDefault="00F8332C" w:rsidP="00F8332C">
      <w:pPr>
        <w:pStyle w:val="ListParagraph"/>
        <w:numPr>
          <w:ilvl w:val="0"/>
          <w:numId w:val="7"/>
        </w:numPr>
      </w:pPr>
      <w:r w:rsidRPr="00F8332C">
        <w:t xml:space="preserve">Fertility Nutraceuticals LLC(米国) </w:t>
      </w:r>
    </w:p>
    <w:p w14:paraId="1112BE2E" w14:textId="77777777" w:rsidR="00F8332C" w:rsidRPr="00F8332C" w:rsidRDefault="00F8332C" w:rsidP="00F8332C">
      <w:pPr>
        <w:pStyle w:val="ListParagraph"/>
        <w:numPr>
          <w:ilvl w:val="0"/>
          <w:numId w:val="7"/>
        </w:numPr>
      </w:pPr>
      <w:proofErr w:type="spellStart"/>
      <w:r w:rsidRPr="00F8332C">
        <w:t>Vitabiotics</w:t>
      </w:r>
      <w:proofErr w:type="spellEnd"/>
      <w:r w:rsidRPr="00F8332C">
        <w:t xml:space="preserve"> Ltd.(</w:t>
      </w:r>
      <w:proofErr w:type="spellStart"/>
      <w:r w:rsidRPr="00F8332C">
        <w:t>イギリス</w:t>
      </w:r>
      <w:proofErr w:type="spellEnd"/>
      <w:r w:rsidRPr="00F8332C">
        <w:t xml:space="preserve">) </w:t>
      </w:r>
    </w:p>
    <w:p w14:paraId="171694AC" w14:textId="77777777" w:rsidR="00F8332C" w:rsidRPr="00F8332C" w:rsidRDefault="00F8332C" w:rsidP="00F8332C">
      <w:pPr>
        <w:pStyle w:val="ListParagraph"/>
        <w:numPr>
          <w:ilvl w:val="0"/>
          <w:numId w:val="7"/>
        </w:numPr>
      </w:pPr>
      <w:r w:rsidRPr="00F8332C">
        <w:lastRenderedPageBreak/>
        <w:t xml:space="preserve">Extreme V, Inc.(米国) </w:t>
      </w:r>
    </w:p>
    <w:p w14:paraId="58525988" w14:textId="77777777" w:rsidR="00F8332C" w:rsidRPr="00F8332C" w:rsidRDefault="00F8332C" w:rsidP="00F8332C">
      <w:pPr>
        <w:pStyle w:val="ListParagraph"/>
        <w:numPr>
          <w:ilvl w:val="0"/>
          <w:numId w:val="7"/>
        </w:numPr>
      </w:pPr>
      <w:r w:rsidRPr="00F8332C">
        <w:t xml:space="preserve">Xena Bio Herbals Pvt. Ltd.(インド) </w:t>
      </w:r>
    </w:p>
    <w:p w14:paraId="6A41A872" w14:textId="77777777" w:rsidR="00F8332C" w:rsidRPr="00F8332C" w:rsidRDefault="00F8332C" w:rsidP="00F8332C">
      <w:pPr>
        <w:pStyle w:val="ListParagraph"/>
        <w:numPr>
          <w:ilvl w:val="0"/>
          <w:numId w:val="7"/>
        </w:numPr>
      </w:pPr>
      <w:proofErr w:type="spellStart"/>
      <w:r w:rsidRPr="00F8332C">
        <w:t>Gonadosan</w:t>
      </w:r>
      <w:proofErr w:type="spellEnd"/>
      <w:r w:rsidRPr="00F8332C">
        <w:t xml:space="preserve"> Distribution GmbH (</w:t>
      </w:r>
      <w:proofErr w:type="spellStart"/>
      <w:r w:rsidRPr="00F8332C">
        <w:t>Fertilovit</w:t>
      </w:r>
      <w:proofErr w:type="spellEnd"/>
      <w:r w:rsidRPr="00F8332C">
        <w:t>) (</w:t>
      </w:r>
      <w:proofErr w:type="spellStart"/>
      <w:r w:rsidRPr="00F8332C">
        <w:t>オーストリア</w:t>
      </w:r>
      <w:proofErr w:type="spellEnd"/>
      <w:r w:rsidRPr="00F8332C">
        <w:t xml:space="preserve">) </w:t>
      </w:r>
    </w:p>
    <w:p w14:paraId="73E808C9" w14:textId="77777777" w:rsidR="00F8332C" w:rsidRPr="00F8332C" w:rsidRDefault="00F8332C" w:rsidP="00F8332C">
      <w:pPr>
        <w:pStyle w:val="ListParagraph"/>
        <w:numPr>
          <w:ilvl w:val="0"/>
          <w:numId w:val="7"/>
        </w:numPr>
      </w:pPr>
      <w:proofErr w:type="spellStart"/>
      <w:r w:rsidRPr="00F8332C">
        <w:t>InnovaMed</w:t>
      </w:r>
      <w:proofErr w:type="spellEnd"/>
      <w:r w:rsidRPr="00F8332C">
        <w:t xml:space="preserve"> Ltd.(</w:t>
      </w:r>
      <w:proofErr w:type="spellStart"/>
      <w:r w:rsidRPr="00F8332C">
        <w:t>アミノエキスパート</w:t>
      </w:r>
      <w:proofErr w:type="spellEnd"/>
      <w:r w:rsidRPr="00F8332C">
        <w:t>)(</w:t>
      </w:r>
      <w:proofErr w:type="spellStart"/>
      <w:r w:rsidRPr="00F8332C">
        <w:t>英国</w:t>
      </w:r>
      <w:proofErr w:type="spellEnd"/>
      <w:r w:rsidRPr="00F8332C">
        <w:t xml:space="preserve">) </w:t>
      </w:r>
    </w:p>
    <w:p w14:paraId="27A5EC06" w14:textId="77777777" w:rsidR="00F8332C" w:rsidRPr="00F8332C" w:rsidRDefault="00F8332C" w:rsidP="00F8332C">
      <w:pPr>
        <w:pStyle w:val="ListParagraph"/>
        <w:numPr>
          <w:ilvl w:val="0"/>
          <w:numId w:val="7"/>
        </w:numPr>
      </w:pPr>
      <w:proofErr w:type="spellStart"/>
      <w:r w:rsidRPr="00F8332C">
        <w:t>Babystart</w:t>
      </w:r>
      <w:proofErr w:type="spellEnd"/>
      <w:r w:rsidRPr="00F8332C">
        <w:t xml:space="preserve"> Ltd.(</w:t>
      </w:r>
      <w:proofErr w:type="spellStart"/>
      <w:r w:rsidRPr="00F8332C">
        <w:t>イギリス</w:t>
      </w:r>
      <w:proofErr w:type="spellEnd"/>
      <w:r w:rsidRPr="00F8332C">
        <w:t xml:space="preserve">) </w:t>
      </w:r>
    </w:p>
    <w:p w14:paraId="235C7654" w14:textId="77777777" w:rsidR="00F8332C" w:rsidRPr="00F8332C" w:rsidRDefault="00F8332C" w:rsidP="00F8332C">
      <w:pPr>
        <w:pStyle w:val="ListParagraph"/>
        <w:numPr>
          <w:ilvl w:val="0"/>
          <w:numId w:val="7"/>
        </w:numPr>
      </w:pPr>
      <w:r w:rsidRPr="00F8332C">
        <w:t xml:space="preserve">クラウンニュートラシューティカルズ(米国) </w:t>
      </w:r>
    </w:p>
    <w:p w14:paraId="2D342752" w14:textId="77777777" w:rsidR="00F8332C" w:rsidRPr="00F8332C" w:rsidRDefault="00F8332C" w:rsidP="00F8332C">
      <w:pPr>
        <w:pStyle w:val="ListParagraph"/>
        <w:numPr>
          <w:ilvl w:val="0"/>
          <w:numId w:val="7"/>
        </w:numPr>
      </w:pPr>
      <w:r w:rsidRPr="00F8332C">
        <w:t xml:space="preserve">Sal Nature LLC(米国) </w:t>
      </w:r>
    </w:p>
    <w:p w14:paraId="44D52E1C" w14:textId="77777777" w:rsidR="00F8332C" w:rsidRPr="00F8332C" w:rsidRDefault="00F8332C" w:rsidP="00F8332C">
      <w:pPr>
        <w:pStyle w:val="ListParagraph"/>
        <w:numPr>
          <w:ilvl w:val="0"/>
          <w:numId w:val="7"/>
        </w:numPr>
      </w:pPr>
      <w:proofErr w:type="spellStart"/>
      <w:r w:rsidRPr="00F8332C">
        <w:t>Yadtech</w:t>
      </w:r>
      <w:proofErr w:type="spellEnd"/>
      <w:r w:rsidRPr="00F8332C">
        <w:t>(</w:t>
      </w:r>
      <w:proofErr w:type="spellStart"/>
      <w:r w:rsidRPr="00F8332C">
        <w:t>イスラエル</w:t>
      </w:r>
      <w:proofErr w:type="spellEnd"/>
      <w:r w:rsidRPr="00F8332C">
        <w:t xml:space="preserve">) </w:t>
      </w:r>
    </w:p>
    <w:p w14:paraId="4156C04A" w14:textId="77777777" w:rsidR="00F8332C" w:rsidRPr="00F8332C" w:rsidRDefault="00F8332C" w:rsidP="00F8332C">
      <w:pPr>
        <w:pStyle w:val="ListParagraph"/>
        <w:numPr>
          <w:ilvl w:val="0"/>
          <w:numId w:val="7"/>
        </w:numPr>
      </w:pPr>
      <w:proofErr w:type="spellStart"/>
      <w:r w:rsidRPr="00F8332C">
        <w:t>Prega</w:t>
      </w:r>
      <w:proofErr w:type="spellEnd"/>
      <w:r w:rsidRPr="00F8332C">
        <w:t xml:space="preserve"> News(</w:t>
      </w:r>
      <w:proofErr w:type="spellStart"/>
      <w:r w:rsidRPr="00F8332C">
        <w:t>インド</w:t>
      </w:r>
      <w:proofErr w:type="spellEnd"/>
      <w:r w:rsidRPr="00F8332C">
        <w:t xml:space="preserve">) </w:t>
      </w:r>
    </w:p>
    <w:p w14:paraId="368C3E9C" w14:textId="381BA1BD" w:rsidR="00F8332C" w:rsidRPr="00F8332C" w:rsidRDefault="00F8332C" w:rsidP="00F8332C">
      <w:pPr>
        <w:pStyle w:val="ListParagraph"/>
        <w:numPr>
          <w:ilvl w:val="0"/>
          <w:numId w:val="7"/>
        </w:numPr>
      </w:pPr>
      <w:proofErr w:type="spellStart"/>
      <w:r w:rsidRPr="00F8332C">
        <w:t>PlusPlus</w:t>
      </w:r>
      <w:proofErr w:type="spellEnd"/>
      <w:r w:rsidRPr="00F8332C">
        <w:t xml:space="preserve"> Lifesciences LLP(</w:t>
      </w:r>
      <w:proofErr w:type="spellStart"/>
      <w:r w:rsidRPr="00F8332C">
        <w:t>インド</w:t>
      </w:r>
      <w:proofErr w:type="spellEnd"/>
      <w:r w:rsidRPr="00F8332C">
        <w:t>)</w:t>
      </w:r>
    </w:p>
    <w:p w14:paraId="549BE8EA" w14:textId="3007CE90" w:rsidR="00F8332C" w:rsidRPr="00F8332C" w:rsidRDefault="00F8332C" w:rsidP="00F8332C">
      <w:pPr>
        <w:rPr>
          <w:b/>
          <w:bCs/>
        </w:rPr>
      </w:pPr>
      <w:r w:rsidRPr="00F8332C">
        <w:rPr>
          <w:b/>
          <w:bCs/>
        </w:rPr>
        <w:t>課題</w:t>
      </w:r>
    </w:p>
    <w:p w14:paraId="7C4337B7" w14:textId="77777777" w:rsidR="00F8332C" w:rsidRPr="00F8332C" w:rsidRDefault="00F8332C" w:rsidP="00F8332C">
      <w:pPr>
        <w:numPr>
          <w:ilvl w:val="0"/>
          <w:numId w:val="5"/>
        </w:numPr>
      </w:pPr>
      <w:r w:rsidRPr="00F8332C">
        <w:rPr>
          <w:b/>
          <w:bCs/>
        </w:rPr>
        <w:t>規制と標準化の欠如</w:t>
      </w:r>
      <w:r w:rsidRPr="00F8332C">
        <w:t>:栄養補助食品のカテゴリーとして、生殖能力製品はしばしば有効性と品質に関する懸念に直面します。</w:t>
      </w:r>
    </w:p>
    <w:p w14:paraId="2FE99139" w14:textId="3522CE3D" w:rsidR="00F8332C" w:rsidRPr="00F8332C" w:rsidRDefault="00F8332C" w:rsidP="00F8332C">
      <w:pPr>
        <w:numPr>
          <w:ilvl w:val="0"/>
          <w:numId w:val="5"/>
        </w:numPr>
      </w:pPr>
      <w:r w:rsidRPr="00F8332C">
        <w:rPr>
          <w:b/>
          <w:bCs/>
        </w:rPr>
        <w:t>消費者の懐疑論</w:t>
      </w:r>
      <w:r w:rsidRPr="00F8332C">
        <w:t>:一部の消費者は、特に専門的な医療指導がなければ、不妊治療サプリメントの実際の影響について慎重なままです。</w:t>
      </w:r>
    </w:p>
    <w:p w14:paraId="2D2015A9" w14:textId="65CB05AE" w:rsidR="004D40C5" w:rsidRDefault="00F8332C">
      <w:r w:rsidRPr="00F8332C">
        <w:t xml:space="preserve">SkyQuestのレポート全文はこちらからご覧いただけます </w:t>
      </w:r>
      <w:hyperlink r:id="rId6" w:history="1">
        <w:r w:rsidR="00DD0A02" w:rsidRPr="00C666D4">
          <w:rPr>
            <w:rStyle w:val="Hyperlink"/>
          </w:rPr>
          <w:t>https://www.skyquestt.com/report/fertility-supplements-market</w:t>
        </w:r>
      </w:hyperlink>
      <w:r w:rsidR="00DD0A02">
        <w:t xml:space="preserve"> </w:t>
      </w:r>
      <w:r w:rsidRPr="00F8332C">
        <w:t xml:space="preserve"> </w:t>
      </w:r>
      <w:hyperlink r:id="rId7" w:history="1"/>
      <w:r>
        <w:t xml:space="preserve"> </w:t>
      </w:r>
    </w:p>
    <w:p w14:paraId="1E98E7E1" w14:textId="11DB06D3" w:rsidR="00F8332C" w:rsidRDefault="00F8332C">
      <w:r>
        <w:t>あなたも読むかもしれません:</w:t>
      </w:r>
    </w:p>
    <w:p w14:paraId="2E1AC1DF" w14:textId="3986BA64" w:rsidR="00F8332C" w:rsidRPr="00F8332C" w:rsidRDefault="00F8332C" w:rsidP="00F8332C">
      <w:pPr>
        <w:rPr>
          <w:rFonts w:ascii="Calibri" w:eastAsia="Times New Roman" w:hAnsi="Calibri" w:cs="Calibri"/>
          <w:color w:val="000000"/>
          <w:kern w:val="0"/>
          <w:sz w:val="22"/>
          <w:szCs w:val="22"/>
          <w14:ligatures w14:val="none"/>
        </w:rPr>
      </w:pPr>
      <w:r>
        <w:t xml:space="preserve">マウスマーケット - </w:t>
      </w:r>
      <w:hyperlink r:id="rId8" w:history="1">
        <w:r w:rsidRPr="00C666D4">
          <w:rPr>
            <w:rStyle w:val="Hyperlink"/>
            <w:rFonts w:ascii="Calibri" w:eastAsia="Times New Roman" w:hAnsi="Calibri" w:cs="Calibri"/>
            <w:kern w:val="0"/>
            <w:sz w:val="22"/>
            <w:szCs w:val="22"/>
            <w14:ligatures w14:val="none"/>
          </w:rPr>
          <w:t>https://medium.com/@kathan.trivedi/global-mice-market-trends-growth-drivers-and-future-outlook-c3a890ded417</w:t>
        </w:r>
      </w:hyperlink>
      <w:r>
        <w:rPr>
          <w:rFonts w:ascii="Calibri" w:eastAsia="Times New Roman" w:hAnsi="Calibri" w:cs="Calibri"/>
          <w:color w:val="000000"/>
          <w:kern w:val="0"/>
          <w:sz w:val="22"/>
          <w:szCs w:val="22"/>
          <w14:ligatures w14:val="none"/>
        </w:rPr>
        <w:t xml:space="preserve"> </w:t>
      </w:r>
    </w:p>
    <w:p w14:paraId="538C4F31" w14:textId="0BED3B13" w:rsidR="00F8332C" w:rsidRPr="00F8332C" w:rsidRDefault="00F8332C" w:rsidP="00F8332C">
      <w:pPr>
        <w:rPr>
          <w:rFonts w:ascii="Calibri" w:eastAsia="Times New Roman" w:hAnsi="Calibri" w:cs="Calibri"/>
          <w:color w:val="000000"/>
          <w:kern w:val="0"/>
          <w:sz w:val="22"/>
          <w:szCs w:val="22"/>
          <w14:ligatures w14:val="none"/>
        </w:rPr>
      </w:pPr>
      <w:r>
        <w:t xml:space="preserve">レディーミクストコンクリート市場 - </w:t>
      </w:r>
      <w:hyperlink r:id="rId9" w:history="1">
        <w:r w:rsidRPr="00C666D4">
          <w:rPr>
            <w:rStyle w:val="Hyperlink"/>
            <w:rFonts w:ascii="Calibri" w:eastAsia="Times New Roman" w:hAnsi="Calibri" w:cs="Calibri"/>
            <w:kern w:val="0"/>
            <w:sz w:val="22"/>
            <w:szCs w:val="22"/>
            <w14:ligatures w14:val="none"/>
          </w:rPr>
          <w:t>https://medium.com/@kathan.trivedi/the-future-of-construction-growth-trends-in-construction-chemicals-ready-mix-concrete-markets-20aca9279f50</w:t>
        </w:r>
      </w:hyperlink>
      <w:r>
        <w:rPr>
          <w:rFonts w:ascii="Calibri" w:eastAsia="Times New Roman" w:hAnsi="Calibri" w:cs="Calibri"/>
          <w:color w:val="000000"/>
          <w:kern w:val="0"/>
          <w:sz w:val="22"/>
          <w:szCs w:val="22"/>
          <w14:ligatures w14:val="none"/>
        </w:rPr>
        <w:t xml:space="preserve"> </w:t>
      </w:r>
    </w:p>
    <w:p w14:paraId="48C6FA12" w14:textId="6C12B35C" w:rsidR="00F8332C" w:rsidRPr="00F8332C" w:rsidRDefault="00F8332C" w:rsidP="00F8332C">
      <w:pPr>
        <w:rPr>
          <w:rFonts w:ascii="Calibri" w:eastAsia="Times New Roman" w:hAnsi="Calibri" w:cs="Calibri"/>
          <w:color w:val="000000"/>
          <w:kern w:val="0"/>
          <w:sz w:val="22"/>
          <w:szCs w:val="22"/>
          <w14:ligatures w14:val="none"/>
        </w:rPr>
      </w:pPr>
      <w:r>
        <w:t xml:space="preserve">遠隔医療市場 - </w:t>
      </w:r>
      <w:hyperlink r:id="rId10" w:history="1">
        <w:r w:rsidRPr="00C666D4">
          <w:rPr>
            <w:rStyle w:val="Hyperlink"/>
            <w:rFonts w:ascii="Calibri" w:eastAsia="Times New Roman" w:hAnsi="Calibri" w:cs="Calibri"/>
            <w:kern w:val="0"/>
            <w:sz w:val="22"/>
            <w:szCs w:val="22"/>
            <w14:ligatures w14:val="none"/>
          </w:rPr>
          <w:t>https://medium.com/@kathan.trivedi/telemedicine-market-transforming-healthcare-with-remote-consultations-and-ai-driven-virtual-care-39d93010fe2b</w:t>
        </w:r>
      </w:hyperlink>
      <w:r>
        <w:rPr>
          <w:rFonts w:ascii="Calibri" w:eastAsia="Times New Roman" w:hAnsi="Calibri" w:cs="Calibri"/>
          <w:color w:val="000000"/>
          <w:kern w:val="0"/>
          <w:sz w:val="22"/>
          <w:szCs w:val="22"/>
          <w14:ligatures w14:val="none"/>
        </w:rPr>
        <w:t xml:space="preserve"> </w:t>
      </w:r>
    </w:p>
    <w:p w14:paraId="14745444" w14:textId="5D62819C" w:rsidR="00F8332C" w:rsidRPr="00F8332C" w:rsidRDefault="00F8332C" w:rsidP="00F8332C">
      <w:pPr>
        <w:rPr>
          <w:rFonts w:ascii="Calibri" w:eastAsia="Times New Roman" w:hAnsi="Calibri" w:cs="Calibri"/>
          <w:color w:val="000000"/>
          <w:kern w:val="0"/>
          <w:sz w:val="22"/>
          <w:szCs w:val="22"/>
          <w14:ligatures w14:val="none"/>
        </w:rPr>
      </w:pPr>
      <w:r>
        <w:t xml:space="preserve">酸化プロピレン市場 - </w:t>
      </w:r>
      <w:hyperlink r:id="rId11" w:history="1">
        <w:r w:rsidRPr="00C666D4">
          <w:rPr>
            <w:rStyle w:val="Hyperlink"/>
            <w:rFonts w:ascii="Calibri" w:eastAsia="Times New Roman" w:hAnsi="Calibri" w:cs="Calibri"/>
            <w:kern w:val="0"/>
            <w:sz w:val="22"/>
            <w:szCs w:val="22"/>
            <w14:ligatures w14:val="none"/>
          </w:rPr>
          <w:t>https://medium.com/@kathan.trivedi/propylene-oxide-market-rising-demand-in-industrial-commercial-applications-f5661646a1b7</w:t>
        </w:r>
      </w:hyperlink>
      <w:r>
        <w:rPr>
          <w:rFonts w:ascii="Calibri" w:eastAsia="Times New Roman" w:hAnsi="Calibri" w:cs="Calibri"/>
          <w:color w:val="000000"/>
          <w:kern w:val="0"/>
          <w:sz w:val="22"/>
          <w:szCs w:val="22"/>
          <w14:ligatures w14:val="none"/>
        </w:rPr>
        <w:t xml:space="preserve"> </w:t>
      </w:r>
    </w:p>
    <w:p w14:paraId="4491778F" w14:textId="2B5F65DA" w:rsidR="00F8332C" w:rsidRPr="00F8332C" w:rsidRDefault="00F8332C" w:rsidP="00F8332C">
      <w:pPr>
        <w:rPr>
          <w:rFonts w:ascii="Calibri" w:eastAsia="Times New Roman" w:hAnsi="Calibri" w:cs="Calibri"/>
          <w:color w:val="000000"/>
          <w:kern w:val="0"/>
          <w:sz w:val="22"/>
          <w:szCs w:val="22"/>
          <w14:ligatures w14:val="none"/>
        </w:rPr>
      </w:pPr>
      <w:r>
        <w:t xml:space="preserve">フロー電池市場 - </w:t>
      </w:r>
      <w:hyperlink r:id="rId12" w:history="1">
        <w:r w:rsidRPr="00C666D4">
          <w:rPr>
            <w:rStyle w:val="Hyperlink"/>
            <w:rFonts w:ascii="Calibri" w:eastAsia="Times New Roman" w:hAnsi="Calibri" w:cs="Calibri"/>
            <w:kern w:val="0"/>
            <w:sz w:val="22"/>
            <w:szCs w:val="22"/>
            <w14:ligatures w14:val="none"/>
          </w:rPr>
          <w:t>https://medium.com/@kathan.trivedi/flow-battery-market-powering-the-future-of-sustainable-energy-storage-solutions-617f60744e2d</w:t>
        </w:r>
      </w:hyperlink>
      <w:r>
        <w:rPr>
          <w:rFonts w:ascii="Calibri" w:eastAsia="Times New Roman" w:hAnsi="Calibri" w:cs="Calibri"/>
          <w:color w:val="000000"/>
          <w:kern w:val="0"/>
          <w:sz w:val="22"/>
          <w:szCs w:val="22"/>
          <w14:ligatures w14:val="none"/>
        </w:rPr>
        <w:t xml:space="preserve"> </w:t>
      </w:r>
    </w:p>
    <w:sectPr w:rsidR="00F8332C" w:rsidRPr="00F83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33C80"/>
    <w:multiLevelType w:val="multilevel"/>
    <w:tmpl w:val="7BA2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31BD9"/>
    <w:multiLevelType w:val="multilevel"/>
    <w:tmpl w:val="2468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0521C"/>
    <w:multiLevelType w:val="multilevel"/>
    <w:tmpl w:val="82F6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67A54"/>
    <w:multiLevelType w:val="multilevel"/>
    <w:tmpl w:val="98D2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018A9"/>
    <w:multiLevelType w:val="hybridMultilevel"/>
    <w:tmpl w:val="6EB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C358B"/>
    <w:multiLevelType w:val="hybridMultilevel"/>
    <w:tmpl w:val="B76A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902C1"/>
    <w:multiLevelType w:val="multilevel"/>
    <w:tmpl w:val="A8728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08882">
    <w:abstractNumId w:val="1"/>
  </w:num>
  <w:num w:numId="2" w16cid:durableId="115803030">
    <w:abstractNumId w:val="6"/>
  </w:num>
  <w:num w:numId="3" w16cid:durableId="114326283">
    <w:abstractNumId w:val="3"/>
  </w:num>
  <w:num w:numId="4" w16cid:durableId="2040399458">
    <w:abstractNumId w:val="2"/>
  </w:num>
  <w:num w:numId="5" w16cid:durableId="610477871">
    <w:abstractNumId w:val="0"/>
  </w:num>
  <w:num w:numId="6" w16cid:durableId="1705641946">
    <w:abstractNumId w:val="5"/>
  </w:num>
  <w:num w:numId="7" w16cid:durableId="1158305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2C"/>
    <w:rsid w:val="001D01DB"/>
    <w:rsid w:val="00274CDA"/>
    <w:rsid w:val="004D40C5"/>
    <w:rsid w:val="00B354D8"/>
    <w:rsid w:val="00BB68BD"/>
    <w:rsid w:val="00C15B33"/>
    <w:rsid w:val="00CF4F06"/>
    <w:rsid w:val="00DD0A02"/>
    <w:rsid w:val="00F8332C"/>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551F"/>
  <w15:chartTrackingRefBased/>
  <w15:docId w15:val="{A5D97083-7CEE-48E2-A413-66FBA088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3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33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33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3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33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3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3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3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3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3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3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32C"/>
    <w:rPr>
      <w:rFonts w:eastAsiaTheme="majorEastAsia" w:cstheme="majorBidi"/>
      <w:color w:val="272727" w:themeColor="text1" w:themeTint="D8"/>
    </w:rPr>
  </w:style>
  <w:style w:type="paragraph" w:styleId="Title">
    <w:name w:val="Title"/>
    <w:basedOn w:val="Normal"/>
    <w:next w:val="Normal"/>
    <w:link w:val="TitleChar"/>
    <w:uiPriority w:val="10"/>
    <w:qFormat/>
    <w:rsid w:val="00F83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32C"/>
    <w:pPr>
      <w:spacing w:before="160"/>
      <w:jc w:val="center"/>
    </w:pPr>
    <w:rPr>
      <w:i/>
      <w:iCs/>
      <w:color w:val="404040" w:themeColor="text1" w:themeTint="BF"/>
    </w:rPr>
  </w:style>
  <w:style w:type="character" w:customStyle="1" w:styleId="QuoteChar">
    <w:name w:val="Quote Char"/>
    <w:basedOn w:val="DefaultParagraphFont"/>
    <w:link w:val="Quote"/>
    <w:uiPriority w:val="29"/>
    <w:rsid w:val="00F8332C"/>
    <w:rPr>
      <w:i/>
      <w:iCs/>
      <w:color w:val="404040" w:themeColor="text1" w:themeTint="BF"/>
    </w:rPr>
  </w:style>
  <w:style w:type="paragraph" w:styleId="ListParagraph">
    <w:name w:val="List Paragraph"/>
    <w:basedOn w:val="Normal"/>
    <w:uiPriority w:val="34"/>
    <w:qFormat/>
    <w:rsid w:val="00F8332C"/>
    <w:pPr>
      <w:ind w:left="720"/>
      <w:contextualSpacing/>
    </w:pPr>
  </w:style>
  <w:style w:type="character" w:styleId="IntenseEmphasis">
    <w:name w:val="Intense Emphasis"/>
    <w:basedOn w:val="DefaultParagraphFont"/>
    <w:uiPriority w:val="21"/>
    <w:qFormat/>
    <w:rsid w:val="00F8332C"/>
    <w:rPr>
      <w:i/>
      <w:iCs/>
      <w:color w:val="2F5496" w:themeColor="accent1" w:themeShade="BF"/>
    </w:rPr>
  </w:style>
  <w:style w:type="paragraph" w:styleId="IntenseQuote">
    <w:name w:val="Intense Quote"/>
    <w:basedOn w:val="Normal"/>
    <w:next w:val="Normal"/>
    <w:link w:val="IntenseQuoteChar"/>
    <w:uiPriority w:val="30"/>
    <w:qFormat/>
    <w:rsid w:val="00F83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32C"/>
    <w:rPr>
      <w:i/>
      <w:iCs/>
      <w:color w:val="2F5496" w:themeColor="accent1" w:themeShade="BF"/>
    </w:rPr>
  </w:style>
  <w:style w:type="character" w:styleId="IntenseReference">
    <w:name w:val="Intense Reference"/>
    <w:basedOn w:val="DefaultParagraphFont"/>
    <w:uiPriority w:val="32"/>
    <w:qFormat/>
    <w:rsid w:val="00F8332C"/>
    <w:rPr>
      <w:b/>
      <w:bCs/>
      <w:smallCaps/>
      <w:color w:val="2F5496" w:themeColor="accent1" w:themeShade="BF"/>
      <w:spacing w:val="5"/>
    </w:rPr>
  </w:style>
  <w:style w:type="character" w:styleId="Hyperlink">
    <w:name w:val="Hyperlink"/>
    <w:basedOn w:val="DefaultParagraphFont"/>
    <w:uiPriority w:val="99"/>
    <w:unhideWhenUsed/>
    <w:rsid w:val="00F8332C"/>
    <w:rPr>
      <w:color w:val="0563C1" w:themeColor="hyperlink"/>
      <w:u w:val="single"/>
    </w:rPr>
  </w:style>
  <w:style w:type="character" w:styleId="UnresolvedMention">
    <w:name w:val="Unresolved Mention"/>
    <w:basedOn w:val="DefaultParagraphFont"/>
    <w:uiPriority w:val="99"/>
    <w:semiHidden/>
    <w:unhideWhenUsed/>
    <w:rsid w:val="00F8332C"/>
    <w:rPr>
      <w:color w:val="605E5C"/>
      <w:shd w:val="clear" w:color="auto" w:fill="E1DFDD"/>
    </w:rPr>
  </w:style>
  <w:style w:type="character" w:styleId="PlaceholderText">
    <w:name w:val="Placeholder Text"/>
    <w:basedOn w:val="DefaultParagraphFont"/>
    <w:uiPriority w:val="99"/>
    <w:semiHidden/>
    <w:rsid w:val="00DD0A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0189">
      <w:bodyDiv w:val="1"/>
      <w:marLeft w:val="0"/>
      <w:marRight w:val="0"/>
      <w:marTop w:val="0"/>
      <w:marBottom w:val="0"/>
      <w:divBdr>
        <w:top w:val="none" w:sz="0" w:space="0" w:color="auto"/>
        <w:left w:val="none" w:sz="0" w:space="0" w:color="auto"/>
        <w:bottom w:val="none" w:sz="0" w:space="0" w:color="auto"/>
        <w:right w:val="none" w:sz="0" w:space="0" w:color="auto"/>
      </w:divBdr>
      <w:divsChild>
        <w:div w:id="1963147876">
          <w:marLeft w:val="0"/>
          <w:marRight w:val="0"/>
          <w:marTop w:val="0"/>
          <w:marBottom w:val="0"/>
          <w:divBdr>
            <w:top w:val="none" w:sz="0" w:space="0" w:color="auto"/>
            <w:left w:val="none" w:sz="0" w:space="0" w:color="auto"/>
            <w:bottom w:val="none" w:sz="0" w:space="0" w:color="auto"/>
            <w:right w:val="none" w:sz="0" w:space="0" w:color="auto"/>
          </w:divBdr>
        </w:div>
      </w:divsChild>
    </w:div>
    <w:div w:id="761879853">
      <w:bodyDiv w:val="1"/>
      <w:marLeft w:val="0"/>
      <w:marRight w:val="0"/>
      <w:marTop w:val="0"/>
      <w:marBottom w:val="0"/>
      <w:divBdr>
        <w:top w:val="none" w:sz="0" w:space="0" w:color="auto"/>
        <w:left w:val="none" w:sz="0" w:space="0" w:color="auto"/>
        <w:bottom w:val="none" w:sz="0" w:space="0" w:color="auto"/>
        <w:right w:val="none" w:sz="0" w:space="0" w:color="auto"/>
      </w:divBdr>
      <w:divsChild>
        <w:div w:id="1241479037">
          <w:marLeft w:val="0"/>
          <w:marRight w:val="0"/>
          <w:marTop w:val="0"/>
          <w:marBottom w:val="0"/>
          <w:divBdr>
            <w:top w:val="none" w:sz="0" w:space="0" w:color="auto"/>
            <w:left w:val="none" w:sz="0" w:space="0" w:color="auto"/>
            <w:bottom w:val="none" w:sz="0" w:space="0" w:color="auto"/>
            <w:right w:val="none" w:sz="0" w:space="0" w:color="auto"/>
          </w:divBdr>
        </w:div>
      </w:divsChild>
    </w:div>
    <w:div w:id="1010525761">
      <w:bodyDiv w:val="1"/>
      <w:marLeft w:val="0"/>
      <w:marRight w:val="0"/>
      <w:marTop w:val="0"/>
      <w:marBottom w:val="0"/>
      <w:divBdr>
        <w:top w:val="none" w:sz="0" w:space="0" w:color="auto"/>
        <w:left w:val="none" w:sz="0" w:space="0" w:color="auto"/>
        <w:bottom w:val="none" w:sz="0" w:space="0" w:color="auto"/>
        <w:right w:val="none" w:sz="0" w:space="0" w:color="auto"/>
      </w:divBdr>
      <w:divsChild>
        <w:div w:id="1473669399">
          <w:marLeft w:val="0"/>
          <w:marRight w:val="0"/>
          <w:marTop w:val="0"/>
          <w:marBottom w:val="0"/>
          <w:divBdr>
            <w:top w:val="none" w:sz="0" w:space="0" w:color="auto"/>
            <w:left w:val="none" w:sz="0" w:space="0" w:color="auto"/>
            <w:bottom w:val="none" w:sz="0" w:space="0" w:color="auto"/>
            <w:right w:val="none" w:sz="0" w:space="0" w:color="auto"/>
          </w:divBdr>
        </w:div>
      </w:divsChild>
    </w:div>
    <w:div w:id="1176382820">
      <w:bodyDiv w:val="1"/>
      <w:marLeft w:val="0"/>
      <w:marRight w:val="0"/>
      <w:marTop w:val="0"/>
      <w:marBottom w:val="0"/>
      <w:divBdr>
        <w:top w:val="none" w:sz="0" w:space="0" w:color="auto"/>
        <w:left w:val="none" w:sz="0" w:space="0" w:color="auto"/>
        <w:bottom w:val="none" w:sz="0" w:space="0" w:color="auto"/>
        <w:right w:val="none" w:sz="0" w:space="0" w:color="auto"/>
      </w:divBdr>
    </w:div>
    <w:div w:id="1304237629">
      <w:bodyDiv w:val="1"/>
      <w:marLeft w:val="0"/>
      <w:marRight w:val="0"/>
      <w:marTop w:val="0"/>
      <w:marBottom w:val="0"/>
      <w:divBdr>
        <w:top w:val="none" w:sz="0" w:space="0" w:color="auto"/>
        <w:left w:val="none" w:sz="0" w:space="0" w:color="auto"/>
        <w:bottom w:val="none" w:sz="0" w:space="0" w:color="auto"/>
        <w:right w:val="none" w:sz="0" w:space="0" w:color="auto"/>
      </w:divBdr>
      <w:divsChild>
        <w:div w:id="313605430">
          <w:marLeft w:val="0"/>
          <w:marRight w:val="0"/>
          <w:marTop w:val="0"/>
          <w:marBottom w:val="0"/>
          <w:divBdr>
            <w:top w:val="none" w:sz="0" w:space="0" w:color="auto"/>
            <w:left w:val="none" w:sz="0" w:space="0" w:color="auto"/>
            <w:bottom w:val="none" w:sz="0" w:space="0" w:color="auto"/>
            <w:right w:val="none" w:sz="0" w:space="0" w:color="auto"/>
          </w:divBdr>
        </w:div>
      </w:divsChild>
    </w:div>
    <w:div w:id="1620140815">
      <w:bodyDiv w:val="1"/>
      <w:marLeft w:val="0"/>
      <w:marRight w:val="0"/>
      <w:marTop w:val="0"/>
      <w:marBottom w:val="0"/>
      <w:divBdr>
        <w:top w:val="none" w:sz="0" w:space="0" w:color="auto"/>
        <w:left w:val="none" w:sz="0" w:space="0" w:color="auto"/>
        <w:bottom w:val="none" w:sz="0" w:space="0" w:color="auto"/>
        <w:right w:val="none" w:sz="0" w:space="0" w:color="auto"/>
      </w:divBdr>
    </w:div>
    <w:div w:id="1703700753">
      <w:bodyDiv w:val="1"/>
      <w:marLeft w:val="0"/>
      <w:marRight w:val="0"/>
      <w:marTop w:val="0"/>
      <w:marBottom w:val="0"/>
      <w:divBdr>
        <w:top w:val="none" w:sz="0" w:space="0" w:color="auto"/>
        <w:left w:val="none" w:sz="0" w:space="0" w:color="auto"/>
        <w:bottom w:val="none" w:sz="0" w:space="0" w:color="auto"/>
        <w:right w:val="none" w:sz="0" w:space="0" w:color="auto"/>
      </w:divBdr>
      <w:divsChild>
        <w:div w:id="926421603">
          <w:marLeft w:val="0"/>
          <w:marRight w:val="0"/>
          <w:marTop w:val="0"/>
          <w:marBottom w:val="0"/>
          <w:divBdr>
            <w:top w:val="none" w:sz="0" w:space="0" w:color="auto"/>
            <w:left w:val="none" w:sz="0" w:space="0" w:color="auto"/>
            <w:bottom w:val="none" w:sz="0" w:space="0" w:color="auto"/>
            <w:right w:val="none" w:sz="0" w:space="0" w:color="auto"/>
          </w:divBdr>
        </w:div>
      </w:divsChild>
    </w:div>
    <w:div w:id="1807427549">
      <w:bodyDiv w:val="1"/>
      <w:marLeft w:val="0"/>
      <w:marRight w:val="0"/>
      <w:marTop w:val="0"/>
      <w:marBottom w:val="0"/>
      <w:divBdr>
        <w:top w:val="none" w:sz="0" w:space="0" w:color="auto"/>
        <w:left w:val="none" w:sz="0" w:space="0" w:color="auto"/>
        <w:bottom w:val="none" w:sz="0" w:space="0" w:color="auto"/>
        <w:right w:val="none" w:sz="0" w:space="0" w:color="auto"/>
      </w:divBdr>
    </w:div>
    <w:div w:id="1909610561">
      <w:bodyDiv w:val="1"/>
      <w:marLeft w:val="0"/>
      <w:marRight w:val="0"/>
      <w:marTop w:val="0"/>
      <w:marBottom w:val="0"/>
      <w:divBdr>
        <w:top w:val="none" w:sz="0" w:space="0" w:color="auto"/>
        <w:left w:val="none" w:sz="0" w:space="0" w:color="auto"/>
        <w:bottom w:val="none" w:sz="0" w:space="0" w:color="auto"/>
        <w:right w:val="none" w:sz="0" w:space="0" w:color="auto"/>
      </w:divBdr>
      <w:divsChild>
        <w:div w:id="1256207370">
          <w:marLeft w:val="0"/>
          <w:marRight w:val="0"/>
          <w:marTop w:val="0"/>
          <w:marBottom w:val="0"/>
          <w:divBdr>
            <w:top w:val="none" w:sz="0" w:space="0" w:color="auto"/>
            <w:left w:val="none" w:sz="0" w:space="0" w:color="auto"/>
            <w:bottom w:val="none" w:sz="0" w:space="0" w:color="auto"/>
            <w:right w:val="none" w:sz="0" w:space="0" w:color="auto"/>
          </w:divBdr>
        </w:div>
      </w:divsChild>
    </w:div>
    <w:div w:id="203129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kathan.trivedi/global-mice-market-trends-growth-drivers-and-future-outlook-c3a890ded4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fertility-supplements-market" TargetMode="External"/><Relationship Id="rId12" Type="http://schemas.openxmlformats.org/officeDocument/2006/relationships/hyperlink" Target="https://medium.com/@kathan.trivedi/flow-battery-market-powering-the-future-of-sustainable-energy-storage-solutions-617f60744e2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fertility-supplements-market" TargetMode="External"/><Relationship Id="rId11" Type="http://schemas.openxmlformats.org/officeDocument/2006/relationships/hyperlink" Target="https://medium.com/@kathan.trivedi/propylene-oxide-market-rising-demand-in-industrial-commercial-applications-f5661646a1b7" TargetMode="External"/><Relationship Id="rId5" Type="http://schemas.openxmlformats.org/officeDocument/2006/relationships/hyperlink" Target="https://www.skyquestt.com/sample-request/fertility-supplements-market" TargetMode="External"/><Relationship Id="rId10" Type="http://schemas.openxmlformats.org/officeDocument/2006/relationships/hyperlink" Target="https://medium.com/@kathan.trivedi/telemedicine-market-transforming-healthcare-with-remote-consultations-and-ai-driven-virtual-care-39d93010fe2b" TargetMode="External"/><Relationship Id="rId4" Type="http://schemas.openxmlformats.org/officeDocument/2006/relationships/webSettings" Target="webSettings.xml"/><Relationship Id="rId9" Type="http://schemas.openxmlformats.org/officeDocument/2006/relationships/hyperlink" Target="https://medium.com/@kathan.trivedi/the-future-of-construction-growth-trends-in-construction-chemicals-ready-mix-concrete-markets-20aca9279f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2025-05-29T06:57:00Z</dcterms:created>
  <dcterms:modified xsi:type="dcterms:W3CDTF">2025-05-29T07:07:00Z</dcterms:modified>
</cp:coreProperties>
</file>