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4E651" w14:textId="291DD9E0" w:rsidR="00090773" w:rsidRPr="00090773" w:rsidRDefault="00090773" w:rsidP="00090773">
      <w:r w:rsidRPr="00090773">
        <w:rPr>
          <w:b/>
          <w:bCs/>
        </w:rPr>
        <w:t>フロー電池市場は21.8%のCAGRで成長し、力強い成長を遂げる準備ができています</w:t>
      </w:r>
    </w:p>
    <w:p w14:paraId="093638FE" w14:textId="77777777" w:rsidR="00090773" w:rsidRDefault="00090773" w:rsidP="00090773">
      <w:r w:rsidRPr="00090773">
        <w:t>世界のフロー電池市場は、その成長軌道に影響を与える動的要因によって特徴付けられます。世界のフロー電池市場は、再生可能エネルギー源の統合、グリッド近代化イニシアチブ、および市場の成長を牽引する電力のトレンドの1つによって推進されるエネルギー貯蔵ソリューションの需要の増加により、大幅に拡大する準備ができています。</w:t>
      </w:r>
    </w:p>
    <w:p w14:paraId="04B4A8BD" w14:textId="77777777" w:rsidR="00090773" w:rsidRPr="00090773" w:rsidRDefault="00090773" w:rsidP="00090773">
      <w:pPr>
        <w:rPr>
          <w:b/>
          <w:bCs/>
        </w:rPr>
      </w:pPr>
      <w:r w:rsidRPr="00090773">
        <w:rPr>
          <w:b/>
          <w:bCs/>
        </w:rPr>
        <w:t>フロー電池の市場規模は2023年に3億4,710万米ドルと評価され、2024年の4億2,277万米ドルから2032年までに16億8,133万米ドルに成長し、予測期間(2025-2032)の間に21.8%のCAGRで成長する態勢を整えています。</w:t>
      </w:r>
    </w:p>
    <w:p w14:paraId="117BFAA8" w14:textId="68F1F5F7" w:rsidR="00090773" w:rsidRDefault="00090773" w:rsidP="00090773">
      <w:r>
        <w:t xml:space="preserve">無料サンプルレポートを入手する: </w:t>
      </w:r>
      <w:hyperlink r:id="rId5" w:history="1">
        <w:r w:rsidRPr="00EE002E">
          <w:rPr>
            <w:rStyle w:val="Hyperlink"/>
          </w:rPr>
          <w:t>https://www.skyquestt.com/sample-request/flow-battery-market</w:t>
        </w:r>
      </w:hyperlink>
      <w:r>
        <w:t xml:space="preserve"> </w:t>
      </w:r>
    </w:p>
    <w:p w14:paraId="67024C70" w14:textId="0FE61813" w:rsidR="00090773" w:rsidRPr="00090773" w:rsidRDefault="00090773" w:rsidP="00090773">
      <w:r w:rsidRPr="00090773">
        <w:t>フロー電池は、その拡張性、長いサイクル寿命、安全な動作で知られており、特に大容量で長い放電時間を必要とするアプリケーションにおいて、リチウムイオンやその他の従来の電池に代わる主要な選択肢として浮上しています。これらの特性により、太陽光や風力などの再生可能エネルギー源を電力網に統合するのに理想的です。</w:t>
      </w:r>
    </w:p>
    <w:p w14:paraId="5E3B5BAC" w14:textId="77777777" w:rsidR="00090773" w:rsidRPr="00090773" w:rsidRDefault="00090773" w:rsidP="00090773">
      <w:pPr>
        <w:rPr>
          <w:b/>
          <w:bCs/>
        </w:rPr>
      </w:pPr>
      <w:r w:rsidRPr="00090773">
        <w:rPr>
          <w:b/>
          <w:bCs/>
        </w:rPr>
        <w:t>主な市場ドライバー:</w:t>
      </w:r>
    </w:p>
    <w:p w14:paraId="2638C069" w14:textId="77777777" w:rsidR="00090773" w:rsidRPr="00090773" w:rsidRDefault="00090773" w:rsidP="00090773">
      <w:pPr>
        <w:numPr>
          <w:ilvl w:val="0"/>
          <w:numId w:val="1"/>
        </w:numPr>
      </w:pPr>
      <w:r w:rsidRPr="00090773">
        <w:rPr>
          <w:b/>
          <w:bCs/>
        </w:rPr>
        <w:t>再生可能エネルギー設備の増加</w:t>
      </w:r>
      <w:r w:rsidRPr="00090773">
        <w:t>:脱炭素化への世界的な注目の高まりにより、柔軟で効率的、かつ長期的なエネルギー貯蔵技術に対する需要が高まっています。</w:t>
      </w:r>
    </w:p>
    <w:p w14:paraId="6A3A3756" w14:textId="77777777" w:rsidR="00090773" w:rsidRPr="00090773" w:rsidRDefault="00090773" w:rsidP="00090773">
      <w:pPr>
        <w:numPr>
          <w:ilvl w:val="0"/>
          <w:numId w:val="1"/>
        </w:numPr>
      </w:pPr>
      <w:r w:rsidRPr="00090773">
        <w:rPr>
          <w:b/>
          <w:bCs/>
        </w:rPr>
        <w:t>グリッドの安定性とエネルギーセキュリティ</w:t>
      </w:r>
      <w:r w:rsidRPr="00090773">
        <w:t>:公益事業は、需給のミスマッチのバランスを取り、グリッドの信頼性を向上させ、ピーク負荷を減らすためにフローバッテリーを採用しています。</w:t>
      </w:r>
    </w:p>
    <w:p w14:paraId="5669CB1D" w14:textId="77777777" w:rsidR="00090773" w:rsidRPr="00090773" w:rsidRDefault="00090773" w:rsidP="00090773">
      <w:pPr>
        <w:numPr>
          <w:ilvl w:val="0"/>
          <w:numId w:val="1"/>
        </w:numPr>
      </w:pPr>
      <w:r w:rsidRPr="00090773">
        <w:rPr>
          <w:b/>
          <w:bCs/>
        </w:rPr>
        <w:t>マイクログリッドとオフグリッドアプリケーションへの投資の増加</w:t>
      </w:r>
      <w:r w:rsidRPr="00090773">
        <w:t>:フロー電池は、特に発展途上国において、遠隔地またはオフグリッドエリアでのエネルギー自立をサポートします。</w:t>
      </w:r>
    </w:p>
    <w:p w14:paraId="33A1EE74" w14:textId="77777777" w:rsidR="00090773" w:rsidRPr="00090773" w:rsidRDefault="00090773" w:rsidP="00090773">
      <w:pPr>
        <w:numPr>
          <w:ilvl w:val="0"/>
          <w:numId w:val="1"/>
        </w:numPr>
      </w:pPr>
      <w:r w:rsidRPr="00090773">
        <w:rPr>
          <w:b/>
          <w:bCs/>
        </w:rPr>
        <w:t>安全性と環境上の利点</w:t>
      </w:r>
      <w:r w:rsidRPr="00090773">
        <w:t>:リチウムベースのシステムとは異なり、フロー電池は不燃性の電解質を提供し、リサイクルが容易です。</w:t>
      </w:r>
    </w:p>
    <w:p w14:paraId="6645A697" w14:textId="77777777" w:rsidR="00090773" w:rsidRPr="00090773" w:rsidRDefault="00090773" w:rsidP="00090773">
      <w:pPr>
        <w:rPr>
          <w:b/>
          <w:bCs/>
        </w:rPr>
      </w:pPr>
      <w:r w:rsidRPr="00090773">
        <w:rPr>
          <w:b/>
          <w:bCs/>
        </w:rPr>
        <w:t>地域のハイライト:</w:t>
      </w:r>
    </w:p>
    <w:p w14:paraId="1914CF84" w14:textId="77777777" w:rsidR="00090773" w:rsidRPr="00090773" w:rsidRDefault="00090773" w:rsidP="00090773">
      <w:pPr>
        <w:numPr>
          <w:ilvl w:val="0"/>
          <w:numId w:val="2"/>
        </w:numPr>
      </w:pPr>
      <w:r w:rsidRPr="00090773">
        <w:rPr>
          <w:b/>
          <w:bCs/>
        </w:rPr>
        <w:t>北米</w:t>
      </w:r>
      <w:r w:rsidRPr="00090773">
        <w:t xml:space="preserve"> と </w:t>
      </w:r>
      <w:r w:rsidRPr="00090773">
        <w:rPr>
          <w:b/>
          <w:bCs/>
        </w:rPr>
        <w:t>欧州</w:t>
      </w:r>
      <w:r w:rsidRPr="00090773">
        <w:t xml:space="preserve"> は、支援的な規制の枠組みとエネルギー転換の目標により、研究開発と展開をリードしています。</w:t>
      </w:r>
    </w:p>
    <w:p w14:paraId="4E69BA91" w14:textId="77777777" w:rsidR="00090773" w:rsidRPr="00090773" w:rsidRDefault="00090773" w:rsidP="00090773">
      <w:pPr>
        <w:numPr>
          <w:ilvl w:val="0"/>
          <w:numId w:val="2"/>
        </w:numPr>
      </w:pPr>
      <w:r w:rsidRPr="00090773">
        <w:rPr>
          <w:b/>
          <w:bCs/>
        </w:rPr>
        <w:lastRenderedPageBreak/>
        <w:t>アジア太平洋地域</w:t>
      </w:r>
      <w:r w:rsidRPr="00090773">
        <w:t xml:space="preserve"> は、中国、日本、インドで急速な工業化と政府主導の再生可能エネルギーイニシアチブにより、高い可能性を秘めた市場として浮上しています。</w:t>
      </w:r>
    </w:p>
    <w:p w14:paraId="49272EAF" w14:textId="77777777" w:rsidR="00090773" w:rsidRPr="00090773" w:rsidRDefault="00090773" w:rsidP="00090773">
      <w:pPr>
        <w:rPr>
          <w:b/>
          <w:bCs/>
        </w:rPr>
      </w:pPr>
      <w:r w:rsidRPr="00090773">
        <w:rPr>
          <w:b/>
          <w:bCs/>
        </w:rPr>
        <w:t>競合環境:</w:t>
      </w:r>
    </w:p>
    <w:p w14:paraId="7F36B986" w14:textId="77777777" w:rsidR="00090773" w:rsidRDefault="00090773" w:rsidP="00090773">
      <w:r w:rsidRPr="00090773">
        <w:t>ESS Inc.、Invinity Energy Systems、CellCube Energy Storage Systems Inc.、住友電工</w:t>
      </w:r>
      <w:r w:rsidRPr="00090773">
        <w:rPr>
          <w:b/>
          <w:bCs/>
        </w:rPr>
        <w:t>などの大手企業は、</w:t>
      </w:r>
      <w:r w:rsidRPr="00090773">
        <w:t>製品開発を進め、戦略的パートナーシップを形成して、市場フットプリントと商業化の取り組みを拡大しています。</w:t>
      </w:r>
    </w:p>
    <w:p w14:paraId="618A1D8C" w14:textId="77777777" w:rsidR="00090773" w:rsidRPr="00090773" w:rsidRDefault="00090773" w:rsidP="00090773">
      <w:pPr>
        <w:rPr>
          <w:b/>
          <w:bCs/>
        </w:rPr>
      </w:pPr>
      <w:r w:rsidRPr="00090773">
        <w:rPr>
          <w:b/>
          <w:bCs/>
        </w:rPr>
        <w:t>フロー電池市場のトッププレーヤー</w:t>
      </w:r>
    </w:p>
    <w:p w14:paraId="0A9C7C33" w14:textId="6479D6F3" w:rsidR="00090773" w:rsidRPr="00090773" w:rsidRDefault="00090773" w:rsidP="00090773">
      <w:pPr>
        <w:numPr>
          <w:ilvl w:val="0"/>
          <w:numId w:val="3"/>
        </w:numPr>
      </w:pPr>
      <w:r w:rsidRPr="00090773">
        <w:t>住友電気工業(株)</w:t>
      </w:r>
    </w:p>
    <w:p w14:paraId="30555911" w14:textId="51DD6F35" w:rsidR="00090773" w:rsidRPr="00090773" w:rsidRDefault="00090773" w:rsidP="00090773">
      <w:pPr>
        <w:numPr>
          <w:ilvl w:val="0"/>
          <w:numId w:val="3"/>
        </w:numPr>
      </w:pPr>
      <w:proofErr w:type="spellStart"/>
      <w:r w:rsidRPr="00090773">
        <w:t>インビニティ・エナジ</w:t>
      </w:r>
      <w:proofErr w:type="spellEnd"/>
      <w:r w:rsidRPr="00090773">
        <w:t>ー・</w:t>
      </w:r>
      <w:proofErr w:type="spellStart"/>
      <w:r w:rsidRPr="00090773">
        <w:t>システムズ</w:t>
      </w:r>
      <w:proofErr w:type="spellEnd"/>
    </w:p>
    <w:p w14:paraId="55469EEA" w14:textId="1E7A8342" w:rsidR="00090773" w:rsidRPr="00090773" w:rsidRDefault="00090773" w:rsidP="00090773">
      <w:pPr>
        <w:numPr>
          <w:ilvl w:val="0"/>
          <w:numId w:val="3"/>
        </w:numPr>
      </w:pPr>
      <w:proofErr w:type="spellStart"/>
      <w:r w:rsidRPr="00090773">
        <w:t>エネストスGmbH</w:t>
      </w:r>
      <w:proofErr w:type="spellEnd"/>
    </w:p>
    <w:p w14:paraId="114B6AA0" w14:textId="77777777" w:rsidR="00090773" w:rsidRPr="00090773" w:rsidRDefault="00090773" w:rsidP="00090773">
      <w:pPr>
        <w:numPr>
          <w:ilvl w:val="0"/>
          <w:numId w:val="3"/>
        </w:numPr>
      </w:pPr>
      <w:proofErr w:type="spellStart"/>
      <w:r w:rsidRPr="00090773">
        <w:t>レッドフローリミテッド</w:t>
      </w:r>
      <w:proofErr w:type="spellEnd"/>
    </w:p>
    <w:p w14:paraId="15463A05" w14:textId="77777777" w:rsidR="00090773" w:rsidRPr="00090773" w:rsidRDefault="00090773" w:rsidP="00090773">
      <w:pPr>
        <w:numPr>
          <w:ilvl w:val="0"/>
          <w:numId w:val="3"/>
        </w:numPr>
      </w:pPr>
      <w:proofErr w:type="spellStart"/>
      <w:r w:rsidRPr="00090773">
        <w:t>VRBエネルギ</w:t>
      </w:r>
      <w:proofErr w:type="spellEnd"/>
      <w:r w:rsidRPr="00090773">
        <w:t>ー</w:t>
      </w:r>
    </w:p>
    <w:p w14:paraId="422C86A4" w14:textId="77777777" w:rsidR="00090773" w:rsidRPr="00090773" w:rsidRDefault="00090773" w:rsidP="00090773">
      <w:pPr>
        <w:numPr>
          <w:ilvl w:val="0"/>
          <w:numId w:val="3"/>
        </w:numPr>
      </w:pPr>
      <w:proofErr w:type="spellStart"/>
      <w:r w:rsidRPr="00090773">
        <w:t>エレストールBV</w:t>
      </w:r>
      <w:proofErr w:type="spellEnd"/>
    </w:p>
    <w:p w14:paraId="41361D97" w14:textId="77777777" w:rsidR="00090773" w:rsidRPr="00090773" w:rsidRDefault="00090773" w:rsidP="00090773">
      <w:pPr>
        <w:numPr>
          <w:ilvl w:val="0"/>
          <w:numId w:val="3"/>
        </w:numPr>
      </w:pPr>
      <w:r w:rsidRPr="00090773">
        <w:t>株式会社エス</w:t>
      </w:r>
    </w:p>
    <w:p w14:paraId="541A05CB" w14:textId="77777777" w:rsidR="00090773" w:rsidRPr="00090773" w:rsidRDefault="00090773" w:rsidP="00090773">
      <w:pPr>
        <w:numPr>
          <w:ilvl w:val="0"/>
          <w:numId w:val="3"/>
        </w:numPr>
      </w:pPr>
      <w:proofErr w:type="spellStart"/>
      <w:r w:rsidRPr="00090773">
        <w:t>イェナバッテリーズGmbH</w:t>
      </w:r>
      <w:proofErr w:type="spellEnd"/>
    </w:p>
    <w:p w14:paraId="055D11B8" w14:textId="77777777" w:rsidR="00090773" w:rsidRPr="00090773" w:rsidRDefault="00090773" w:rsidP="00090773">
      <w:pPr>
        <w:numPr>
          <w:ilvl w:val="0"/>
          <w:numId w:val="3"/>
        </w:numPr>
      </w:pPr>
      <w:r w:rsidRPr="00090773">
        <w:t>ラルゴ株式会社</w:t>
      </w:r>
    </w:p>
    <w:p w14:paraId="5E7D7292" w14:textId="77777777" w:rsidR="00090773" w:rsidRPr="00090773" w:rsidRDefault="00090773" w:rsidP="00090773">
      <w:pPr>
        <w:numPr>
          <w:ilvl w:val="0"/>
          <w:numId w:val="3"/>
        </w:numPr>
      </w:pPr>
      <w:r w:rsidRPr="00090773">
        <w:t>ロッキード・マーティン社</w:t>
      </w:r>
    </w:p>
    <w:p w14:paraId="0DA123C2" w14:textId="77777777" w:rsidR="00090773" w:rsidRPr="00090773" w:rsidRDefault="00090773" w:rsidP="00090773">
      <w:pPr>
        <w:numPr>
          <w:ilvl w:val="0"/>
          <w:numId w:val="3"/>
        </w:numPr>
      </w:pPr>
      <w:r w:rsidRPr="00090773">
        <w:t>プリムスパワーソリューション</w:t>
      </w:r>
    </w:p>
    <w:p w14:paraId="79E57F59" w14:textId="77777777" w:rsidR="00090773" w:rsidRPr="00090773" w:rsidRDefault="00090773" w:rsidP="00090773">
      <w:pPr>
        <w:numPr>
          <w:ilvl w:val="0"/>
          <w:numId w:val="3"/>
        </w:numPr>
      </w:pPr>
      <w:r w:rsidRPr="00090773">
        <w:t>シュミットグループ</w:t>
      </w:r>
    </w:p>
    <w:p w14:paraId="74536A2C" w14:textId="77777777" w:rsidR="00090773" w:rsidRPr="00090773" w:rsidRDefault="00090773" w:rsidP="00090773">
      <w:pPr>
        <w:numPr>
          <w:ilvl w:val="0"/>
          <w:numId w:val="3"/>
        </w:numPr>
      </w:pPr>
      <w:proofErr w:type="spellStart"/>
      <w:r w:rsidRPr="00090773">
        <w:t>ストリテン・エナジ</w:t>
      </w:r>
      <w:proofErr w:type="spellEnd"/>
      <w:r w:rsidRPr="00090773">
        <w:t>ー</w:t>
      </w:r>
    </w:p>
    <w:p w14:paraId="3F1D091A" w14:textId="77777777" w:rsidR="00090773" w:rsidRPr="00090773" w:rsidRDefault="00090773" w:rsidP="00090773">
      <w:pPr>
        <w:numPr>
          <w:ilvl w:val="0"/>
          <w:numId w:val="3"/>
        </w:numPr>
      </w:pPr>
      <w:proofErr w:type="spellStart"/>
      <w:r w:rsidRPr="00090773">
        <w:t>Vizn</w:t>
      </w:r>
      <w:proofErr w:type="spellEnd"/>
      <w:r w:rsidRPr="00090773">
        <w:t xml:space="preserve"> Energy Systems(</w:t>
      </w:r>
      <w:proofErr w:type="spellStart"/>
      <w:r w:rsidRPr="00090773">
        <w:t>ビズン・エナジ</w:t>
      </w:r>
      <w:proofErr w:type="spellEnd"/>
      <w:r w:rsidRPr="00090773">
        <w:t>ー・</w:t>
      </w:r>
      <w:proofErr w:type="spellStart"/>
      <w:r w:rsidRPr="00090773">
        <w:t>システムズ</w:t>
      </w:r>
      <w:proofErr w:type="spellEnd"/>
      <w:r w:rsidRPr="00090773">
        <w:t>)</w:t>
      </w:r>
    </w:p>
    <w:p w14:paraId="57F312AB" w14:textId="77777777" w:rsidR="00090773" w:rsidRPr="00090773" w:rsidRDefault="00090773" w:rsidP="00090773">
      <w:pPr>
        <w:numPr>
          <w:ilvl w:val="0"/>
          <w:numId w:val="3"/>
        </w:numPr>
      </w:pPr>
      <w:r w:rsidRPr="00090773">
        <w:t>H2株式会社</w:t>
      </w:r>
    </w:p>
    <w:p w14:paraId="23201D5D" w14:textId="77777777" w:rsidR="00090773" w:rsidRPr="00090773" w:rsidRDefault="00090773" w:rsidP="00090773">
      <w:pPr>
        <w:numPr>
          <w:ilvl w:val="0"/>
          <w:numId w:val="3"/>
        </w:numPr>
      </w:pPr>
      <w:proofErr w:type="spellStart"/>
      <w:r w:rsidRPr="00090773">
        <w:t>化学</w:t>
      </w:r>
      <w:proofErr w:type="spellEnd"/>
    </w:p>
    <w:p w14:paraId="22133A33" w14:textId="77777777" w:rsidR="00090773" w:rsidRPr="00090773" w:rsidRDefault="00090773" w:rsidP="00090773">
      <w:pPr>
        <w:numPr>
          <w:ilvl w:val="0"/>
          <w:numId w:val="3"/>
        </w:numPr>
      </w:pPr>
      <w:r w:rsidRPr="00090773">
        <w:t>ル・システム(株)</w:t>
      </w:r>
    </w:p>
    <w:p w14:paraId="56AC7FF5" w14:textId="77777777" w:rsidR="00090773" w:rsidRPr="00090773" w:rsidRDefault="00090773" w:rsidP="00090773">
      <w:pPr>
        <w:numPr>
          <w:ilvl w:val="0"/>
          <w:numId w:val="3"/>
        </w:numPr>
      </w:pPr>
      <w:proofErr w:type="spellStart"/>
      <w:r w:rsidRPr="00090773">
        <w:t>NanoflowcellホールディングスPlc</w:t>
      </w:r>
      <w:proofErr w:type="spellEnd"/>
    </w:p>
    <w:p w14:paraId="32B5B425" w14:textId="77777777" w:rsidR="00090773" w:rsidRPr="00090773" w:rsidRDefault="00090773" w:rsidP="00090773">
      <w:pPr>
        <w:numPr>
          <w:ilvl w:val="0"/>
          <w:numId w:val="3"/>
        </w:numPr>
      </w:pPr>
      <w:r w:rsidRPr="00090773">
        <w:lastRenderedPageBreak/>
        <w:t>Storen Technologiesの技術</w:t>
      </w:r>
    </w:p>
    <w:p w14:paraId="7FCCB69F" w14:textId="77777777" w:rsidR="00090773" w:rsidRPr="00090773" w:rsidRDefault="00090773" w:rsidP="00090773">
      <w:pPr>
        <w:numPr>
          <w:ilvl w:val="0"/>
          <w:numId w:val="3"/>
        </w:numPr>
      </w:pPr>
      <w:proofErr w:type="spellStart"/>
      <w:r w:rsidRPr="00090773">
        <w:t>バナディスパワーGmbH</w:t>
      </w:r>
      <w:proofErr w:type="spellEnd"/>
    </w:p>
    <w:p w14:paraId="6B86E107" w14:textId="77777777" w:rsidR="00090773" w:rsidRPr="00090773" w:rsidRDefault="00090773" w:rsidP="00090773">
      <w:pPr>
        <w:numPr>
          <w:ilvl w:val="0"/>
          <w:numId w:val="3"/>
        </w:numPr>
      </w:pPr>
      <w:proofErr w:type="spellStart"/>
      <w:r w:rsidRPr="00090773">
        <w:t>Vflowtech株式会社</w:t>
      </w:r>
      <w:proofErr w:type="spellEnd"/>
    </w:p>
    <w:p w14:paraId="3073BFB5" w14:textId="77777777" w:rsidR="00090773" w:rsidRPr="00090773" w:rsidRDefault="00090773" w:rsidP="00090773">
      <w:pPr>
        <w:numPr>
          <w:ilvl w:val="0"/>
          <w:numId w:val="3"/>
        </w:numPr>
      </w:pPr>
      <w:proofErr w:type="spellStart"/>
      <w:r w:rsidRPr="00090773">
        <w:t>ビスブルーA</w:t>
      </w:r>
      <w:proofErr w:type="spellEnd"/>
      <w:r w:rsidRPr="00090773">
        <w:t>/S</w:t>
      </w:r>
    </w:p>
    <w:p w14:paraId="638E4776" w14:textId="77777777" w:rsidR="00090773" w:rsidRPr="00090773" w:rsidRDefault="00090773" w:rsidP="00090773">
      <w:pPr>
        <w:numPr>
          <w:ilvl w:val="0"/>
          <w:numId w:val="3"/>
        </w:numPr>
      </w:pPr>
      <w:proofErr w:type="spellStart"/>
      <w:r w:rsidRPr="00090773">
        <w:t>ヴォルテリオン・ドルトムント</w:t>
      </w:r>
      <w:proofErr w:type="spellEnd"/>
    </w:p>
    <w:p w14:paraId="24A49F94" w14:textId="72F2DFA0" w:rsidR="00090773" w:rsidRPr="00090773" w:rsidRDefault="00090773" w:rsidP="00090773">
      <w:pPr>
        <w:numPr>
          <w:ilvl w:val="0"/>
          <w:numId w:val="3"/>
        </w:numPr>
      </w:pPr>
      <w:proofErr w:type="spellStart"/>
      <w:r w:rsidRPr="00090773">
        <w:t>ボルトストレージ社</w:t>
      </w:r>
      <w:proofErr w:type="spellEnd"/>
      <w:r w:rsidRPr="00090773">
        <w:t>。</w:t>
      </w:r>
    </w:p>
    <w:p w14:paraId="21B95034" w14:textId="77777777" w:rsidR="00090773" w:rsidRPr="00090773" w:rsidRDefault="00090773" w:rsidP="00090773">
      <w:pPr>
        <w:rPr>
          <w:b/>
          <w:bCs/>
        </w:rPr>
      </w:pPr>
      <w:r w:rsidRPr="00090773">
        <w:rPr>
          <w:b/>
          <w:bCs/>
        </w:rPr>
        <w:t>フロー電池の主な市場動向</w:t>
      </w:r>
    </w:p>
    <w:p w14:paraId="6D81E8D5" w14:textId="043AC2B3" w:rsidR="00090773" w:rsidRPr="00090773" w:rsidRDefault="00090773" w:rsidP="00090773">
      <w:pPr>
        <w:numPr>
          <w:ilvl w:val="0"/>
          <w:numId w:val="4"/>
        </w:numPr>
      </w:pPr>
      <w:r w:rsidRPr="00090773">
        <w:t>バナジウムレドックスフロー電池の使用に対する注目の高まり: 世界のフロー電池市場の主要な傾向は、エネルギー貯蔵のためのバナジウムレドックスフロー電池(VRFB)の使用に対する注目が高まっていることです。VRFBは、エネルギー効率、長いサイクル寿命、比較的低いメンテナンス要件など、その独自の利点で注目を集めています。バナジウムのコストが下がり、生産プロセスがより効率的になるにつれて、VRFBは他のフロースルーバッテリー配合と比較して競争力が高まっています。これにより、ストレージおよびグリッド安定化アプリケーションに最適であり、先進国市場および新興市場での受け入れにつながります。</w:t>
      </w:r>
    </w:p>
    <w:p w14:paraId="5ECB4F80" w14:textId="4AE8C3C3" w:rsidR="00090773" w:rsidRPr="00090773" w:rsidRDefault="00090773" w:rsidP="00090773">
      <w:r w:rsidRPr="00090773">
        <w:rPr>
          <w:b/>
          <w:bCs/>
        </w:rPr>
        <w:t>レポート全文を見る</w:t>
      </w:r>
      <w:r w:rsidRPr="00090773">
        <w:t xml:space="preserve">: </w:t>
      </w:r>
      <w:hyperlink r:id="rId6" w:history="1">
        <w:r w:rsidRPr="00EE002E">
          <w:rPr>
            <w:rStyle w:val="Hyperlink"/>
          </w:rPr>
          <w:t>https://www.skyquestt.com/report/flow-battery-market</w:t>
        </w:r>
      </w:hyperlink>
      <w:r>
        <w:t xml:space="preserve"> </w:t>
      </w:r>
    </w:p>
    <w:p w14:paraId="4EE7038B" w14:textId="777A47B5" w:rsidR="004D40C5" w:rsidRDefault="004D40C5"/>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029B7"/>
    <w:multiLevelType w:val="multilevel"/>
    <w:tmpl w:val="2AA0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0A2C2C"/>
    <w:multiLevelType w:val="multilevel"/>
    <w:tmpl w:val="BD7C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DE32C2"/>
    <w:multiLevelType w:val="multilevel"/>
    <w:tmpl w:val="FFF0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1D5029"/>
    <w:multiLevelType w:val="multilevel"/>
    <w:tmpl w:val="D19C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1364329">
    <w:abstractNumId w:val="2"/>
  </w:num>
  <w:num w:numId="2" w16cid:durableId="1359160472">
    <w:abstractNumId w:val="1"/>
  </w:num>
  <w:num w:numId="3" w16cid:durableId="1586305767">
    <w:abstractNumId w:val="0"/>
  </w:num>
  <w:num w:numId="4" w16cid:durableId="165026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73"/>
    <w:rsid w:val="00090773"/>
    <w:rsid w:val="001D01DB"/>
    <w:rsid w:val="00274CDA"/>
    <w:rsid w:val="004100C1"/>
    <w:rsid w:val="004D40C5"/>
    <w:rsid w:val="00957D64"/>
    <w:rsid w:val="00B354D8"/>
    <w:rsid w:val="00BB68BD"/>
    <w:rsid w:val="00C15B33"/>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7D619"/>
  <w15:chartTrackingRefBased/>
  <w15:docId w15:val="{546FDB64-4593-4F45-BA65-43491D10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7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07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07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07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07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07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7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7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7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7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07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07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07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07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07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7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7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773"/>
    <w:rPr>
      <w:rFonts w:eastAsiaTheme="majorEastAsia" w:cstheme="majorBidi"/>
      <w:color w:val="272727" w:themeColor="text1" w:themeTint="D8"/>
    </w:rPr>
  </w:style>
  <w:style w:type="paragraph" w:styleId="Title">
    <w:name w:val="Title"/>
    <w:basedOn w:val="Normal"/>
    <w:next w:val="Normal"/>
    <w:link w:val="TitleChar"/>
    <w:uiPriority w:val="10"/>
    <w:qFormat/>
    <w:rsid w:val="00090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7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7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773"/>
    <w:pPr>
      <w:spacing w:before="160"/>
      <w:jc w:val="center"/>
    </w:pPr>
    <w:rPr>
      <w:i/>
      <w:iCs/>
      <w:color w:val="404040" w:themeColor="text1" w:themeTint="BF"/>
    </w:rPr>
  </w:style>
  <w:style w:type="character" w:customStyle="1" w:styleId="QuoteChar">
    <w:name w:val="Quote Char"/>
    <w:basedOn w:val="DefaultParagraphFont"/>
    <w:link w:val="Quote"/>
    <w:uiPriority w:val="29"/>
    <w:rsid w:val="00090773"/>
    <w:rPr>
      <w:i/>
      <w:iCs/>
      <w:color w:val="404040" w:themeColor="text1" w:themeTint="BF"/>
    </w:rPr>
  </w:style>
  <w:style w:type="paragraph" w:styleId="ListParagraph">
    <w:name w:val="List Paragraph"/>
    <w:basedOn w:val="Normal"/>
    <w:uiPriority w:val="34"/>
    <w:qFormat/>
    <w:rsid w:val="00090773"/>
    <w:pPr>
      <w:ind w:left="720"/>
      <w:contextualSpacing/>
    </w:pPr>
  </w:style>
  <w:style w:type="character" w:styleId="IntenseEmphasis">
    <w:name w:val="Intense Emphasis"/>
    <w:basedOn w:val="DefaultParagraphFont"/>
    <w:uiPriority w:val="21"/>
    <w:qFormat/>
    <w:rsid w:val="00090773"/>
    <w:rPr>
      <w:i/>
      <w:iCs/>
      <w:color w:val="2F5496" w:themeColor="accent1" w:themeShade="BF"/>
    </w:rPr>
  </w:style>
  <w:style w:type="paragraph" w:styleId="IntenseQuote">
    <w:name w:val="Intense Quote"/>
    <w:basedOn w:val="Normal"/>
    <w:next w:val="Normal"/>
    <w:link w:val="IntenseQuoteChar"/>
    <w:uiPriority w:val="30"/>
    <w:qFormat/>
    <w:rsid w:val="000907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0773"/>
    <w:rPr>
      <w:i/>
      <w:iCs/>
      <w:color w:val="2F5496" w:themeColor="accent1" w:themeShade="BF"/>
    </w:rPr>
  </w:style>
  <w:style w:type="character" w:styleId="IntenseReference">
    <w:name w:val="Intense Reference"/>
    <w:basedOn w:val="DefaultParagraphFont"/>
    <w:uiPriority w:val="32"/>
    <w:qFormat/>
    <w:rsid w:val="00090773"/>
    <w:rPr>
      <w:b/>
      <w:bCs/>
      <w:smallCaps/>
      <w:color w:val="2F5496" w:themeColor="accent1" w:themeShade="BF"/>
      <w:spacing w:val="5"/>
    </w:rPr>
  </w:style>
  <w:style w:type="character" w:styleId="Hyperlink">
    <w:name w:val="Hyperlink"/>
    <w:basedOn w:val="DefaultParagraphFont"/>
    <w:uiPriority w:val="99"/>
    <w:unhideWhenUsed/>
    <w:rsid w:val="00090773"/>
    <w:rPr>
      <w:color w:val="0563C1" w:themeColor="hyperlink"/>
      <w:u w:val="single"/>
    </w:rPr>
  </w:style>
  <w:style w:type="character" w:styleId="UnresolvedMention">
    <w:name w:val="Unresolved Mention"/>
    <w:basedOn w:val="DefaultParagraphFont"/>
    <w:uiPriority w:val="99"/>
    <w:semiHidden/>
    <w:unhideWhenUsed/>
    <w:rsid w:val="00090773"/>
    <w:rPr>
      <w:color w:val="605E5C"/>
      <w:shd w:val="clear" w:color="auto" w:fill="E1DFDD"/>
    </w:rPr>
  </w:style>
  <w:style w:type="character" w:styleId="FollowedHyperlink">
    <w:name w:val="FollowedHyperlink"/>
    <w:basedOn w:val="DefaultParagraphFont"/>
    <w:uiPriority w:val="99"/>
    <w:semiHidden/>
    <w:unhideWhenUsed/>
    <w:rsid w:val="00090773"/>
    <w:rPr>
      <w:color w:val="954F72" w:themeColor="followedHyperlink"/>
      <w:u w:val="single"/>
    </w:rPr>
  </w:style>
  <w:style w:type="character" w:styleId="PlaceholderText">
    <w:name w:val="Placeholder Text"/>
    <w:basedOn w:val="DefaultParagraphFont"/>
    <w:uiPriority w:val="99"/>
    <w:semiHidden/>
    <w:rsid w:val="00957D6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92230">
      <w:bodyDiv w:val="1"/>
      <w:marLeft w:val="0"/>
      <w:marRight w:val="0"/>
      <w:marTop w:val="0"/>
      <w:marBottom w:val="0"/>
      <w:divBdr>
        <w:top w:val="none" w:sz="0" w:space="0" w:color="auto"/>
        <w:left w:val="none" w:sz="0" w:space="0" w:color="auto"/>
        <w:bottom w:val="none" w:sz="0" w:space="0" w:color="auto"/>
        <w:right w:val="none" w:sz="0" w:space="0" w:color="auto"/>
      </w:divBdr>
    </w:div>
    <w:div w:id="836578992">
      <w:bodyDiv w:val="1"/>
      <w:marLeft w:val="0"/>
      <w:marRight w:val="0"/>
      <w:marTop w:val="0"/>
      <w:marBottom w:val="0"/>
      <w:divBdr>
        <w:top w:val="none" w:sz="0" w:space="0" w:color="auto"/>
        <w:left w:val="none" w:sz="0" w:space="0" w:color="auto"/>
        <w:bottom w:val="none" w:sz="0" w:space="0" w:color="auto"/>
        <w:right w:val="none" w:sz="0" w:space="0" w:color="auto"/>
      </w:divBdr>
      <w:divsChild>
        <w:div w:id="403533731">
          <w:marLeft w:val="0"/>
          <w:marRight w:val="0"/>
          <w:marTop w:val="300"/>
          <w:marBottom w:val="300"/>
          <w:divBdr>
            <w:top w:val="none" w:sz="0" w:space="0" w:color="auto"/>
            <w:left w:val="none" w:sz="0" w:space="0" w:color="auto"/>
            <w:bottom w:val="none" w:sz="0" w:space="0" w:color="auto"/>
            <w:right w:val="none" w:sz="0" w:space="0" w:color="auto"/>
          </w:divBdr>
        </w:div>
        <w:div w:id="1440024334">
          <w:marLeft w:val="0"/>
          <w:marRight w:val="0"/>
          <w:marTop w:val="0"/>
          <w:marBottom w:val="0"/>
          <w:divBdr>
            <w:top w:val="none" w:sz="0" w:space="0" w:color="auto"/>
            <w:left w:val="none" w:sz="0" w:space="0" w:color="auto"/>
            <w:bottom w:val="none" w:sz="0" w:space="0" w:color="auto"/>
            <w:right w:val="none" w:sz="0" w:space="0" w:color="auto"/>
          </w:divBdr>
        </w:div>
      </w:divsChild>
    </w:div>
    <w:div w:id="1086734495">
      <w:bodyDiv w:val="1"/>
      <w:marLeft w:val="0"/>
      <w:marRight w:val="0"/>
      <w:marTop w:val="0"/>
      <w:marBottom w:val="0"/>
      <w:divBdr>
        <w:top w:val="none" w:sz="0" w:space="0" w:color="auto"/>
        <w:left w:val="none" w:sz="0" w:space="0" w:color="auto"/>
        <w:bottom w:val="none" w:sz="0" w:space="0" w:color="auto"/>
        <w:right w:val="none" w:sz="0" w:space="0" w:color="auto"/>
      </w:divBdr>
    </w:div>
    <w:div w:id="1129133241">
      <w:bodyDiv w:val="1"/>
      <w:marLeft w:val="0"/>
      <w:marRight w:val="0"/>
      <w:marTop w:val="0"/>
      <w:marBottom w:val="0"/>
      <w:divBdr>
        <w:top w:val="none" w:sz="0" w:space="0" w:color="auto"/>
        <w:left w:val="none" w:sz="0" w:space="0" w:color="auto"/>
        <w:bottom w:val="none" w:sz="0" w:space="0" w:color="auto"/>
        <w:right w:val="none" w:sz="0" w:space="0" w:color="auto"/>
      </w:divBdr>
      <w:divsChild>
        <w:div w:id="822812315">
          <w:marLeft w:val="0"/>
          <w:marRight w:val="0"/>
          <w:marTop w:val="300"/>
          <w:marBottom w:val="300"/>
          <w:divBdr>
            <w:top w:val="none" w:sz="0" w:space="0" w:color="auto"/>
            <w:left w:val="none" w:sz="0" w:space="0" w:color="auto"/>
            <w:bottom w:val="none" w:sz="0" w:space="0" w:color="auto"/>
            <w:right w:val="none" w:sz="0" w:space="0" w:color="auto"/>
          </w:divBdr>
        </w:div>
        <w:div w:id="1852139169">
          <w:marLeft w:val="0"/>
          <w:marRight w:val="0"/>
          <w:marTop w:val="0"/>
          <w:marBottom w:val="0"/>
          <w:divBdr>
            <w:top w:val="none" w:sz="0" w:space="0" w:color="auto"/>
            <w:left w:val="none" w:sz="0" w:space="0" w:color="auto"/>
            <w:bottom w:val="none" w:sz="0" w:space="0" w:color="auto"/>
            <w:right w:val="none" w:sz="0" w:space="0" w:color="auto"/>
          </w:divBdr>
        </w:div>
      </w:divsChild>
    </w:div>
    <w:div w:id="1596784896">
      <w:bodyDiv w:val="1"/>
      <w:marLeft w:val="0"/>
      <w:marRight w:val="0"/>
      <w:marTop w:val="0"/>
      <w:marBottom w:val="0"/>
      <w:divBdr>
        <w:top w:val="none" w:sz="0" w:space="0" w:color="auto"/>
        <w:left w:val="none" w:sz="0" w:space="0" w:color="auto"/>
        <w:bottom w:val="none" w:sz="0" w:space="0" w:color="auto"/>
        <w:right w:val="none" w:sz="0" w:space="0" w:color="auto"/>
      </w:divBdr>
    </w:div>
    <w:div w:id="1737967718">
      <w:bodyDiv w:val="1"/>
      <w:marLeft w:val="0"/>
      <w:marRight w:val="0"/>
      <w:marTop w:val="0"/>
      <w:marBottom w:val="0"/>
      <w:divBdr>
        <w:top w:val="none" w:sz="0" w:space="0" w:color="auto"/>
        <w:left w:val="none" w:sz="0" w:space="0" w:color="auto"/>
        <w:bottom w:val="none" w:sz="0" w:space="0" w:color="auto"/>
        <w:right w:val="none" w:sz="0" w:space="0" w:color="auto"/>
      </w:divBdr>
    </w:div>
    <w:div w:id="1904101661">
      <w:bodyDiv w:val="1"/>
      <w:marLeft w:val="0"/>
      <w:marRight w:val="0"/>
      <w:marTop w:val="0"/>
      <w:marBottom w:val="0"/>
      <w:divBdr>
        <w:top w:val="none" w:sz="0" w:space="0" w:color="auto"/>
        <w:left w:val="none" w:sz="0" w:space="0" w:color="auto"/>
        <w:bottom w:val="none" w:sz="0" w:space="0" w:color="auto"/>
        <w:right w:val="none" w:sz="0" w:space="0" w:color="auto"/>
      </w:divBdr>
    </w:div>
    <w:div w:id="197572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flow-battery-market" TargetMode="External"/><Relationship Id="rId5" Type="http://schemas.openxmlformats.org/officeDocument/2006/relationships/hyperlink" Target="https://www.skyquestt.com/sample-request/flow-battery-mark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296</Words>
  <Characters>1692</Characters>
  <Application>Microsoft Office Word</Application>
  <DocSecurity>0</DocSecurity>
  <Lines>14</Lines>
  <Paragraphs>3</Paragraphs>
  <ScaleCrop>false</ScaleCrop>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2025-06-10T17:34:00Z</dcterms:created>
  <dcterms:modified xsi:type="dcterms:W3CDTF">2025-06-10T17:45:00Z</dcterms:modified>
</cp:coreProperties>
</file>