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3377" w14:textId="572FFE3D" w:rsidR="00A97A66" w:rsidRPr="00A97A66" w:rsidRDefault="00A97A66" w:rsidP="00A97A66">
      <w:r w:rsidRPr="00A97A66">
        <w:rPr>
          <w:b/>
          <w:bCs/>
        </w:rPr>
        <w:t>害虫駆除サービス市場は2032年までに340億9000万米ドルに達すると予測されています</w:t>
      </w:r>
    </w:p>
    <w:p w14:paraId="4A7B72BD" w14:textId="77777777" w:rsidR="00A97A66" w:rsidRDefault="00A97A66" w:rsidP="00A97A66">
      <w:r w:rsidRPr="00A97A66">
        <w:t>都市化の世界的な傾向は、害虫駆除サービス市場の成長を刺激する主要な要因です。通常、都市に住む人が増えると、人口密度が増加し、住宅、廃棄物の収集と管理、およびネズミ、ネズミ、ゴキブリ、蚊などの害虫の完璧な繁殖地を作り出す建設の機会により多くの負担がかかります。都市環境は、害虫が食料、水、避難所に簡単にアクセスできる条件を生み出します。</w:t>
      </w:r>
    </w:p>
    <w:p w14:paraId="2D7A9AB2" w14:textId="77777777" w:rsidR="00A97A66" w:rsidRPr="00A97A66" w:rsidRDefault="00A97A66" w:rsidP="00A97A66">
      <w:pPr>
        <w:rPr>
          <w:b/>
          <w:bCs/>
        </w:rPr>
      </w:pPr>
      <w:r w:rsidRPr="00A97A66">
        <w:rPr>
          <w:b/>
          <w:bCs/>
        </w:rPr>
        <w:t>世界の害虫駆除サービスの市場規模は、2023年に229億4000万米ドルと評価され、2024年の239億7000万米ドルから2032年までに340億9000万米ドルに成長し、予測期間(2025-2032)に4.5%のCAGRで成長する準備ができています。</w:t>
      </w:r>
    </w:p>
    <w:p w14:paraId="43208DBF" w14:textId="02025AF0" w:rsidR="00A97A66" w:rsidRPr="00A97A66" w:rsidRDefault="00A97A66" w:rsidP="00A97A66">
      <w:r>
        <w:t xml:space="preserve">無料サンプルレポートを入手: </w:t>
      </w:r>
      <w:hyperlink r:id="rId5" w:history="1">
        <w:r w:rsidRPr="00580839">
          <w:rPr>
            <w:rStyle w:val="Hyperlink"/>
          </w:rPr>
          <w:t>https://www.skyquestt.com/sample-request/pest-control-services-market</w:t>
        </w:r>
      </w:hyperlink>
      <w:r>
        <w:t xml:space="preserve"> </w:t>
      </w:r>
    </w:p>
    <w:p w14:paraId="07516958" w14:textId="3DA6FE6D" w:rsidR="00A97A66" w:rsidRPr="00A97A66" w:rsidRDefault="00A97A66" w:rsidP="00A97A66">
      <w:r w:rsidRPr="00A97A66">
        <w:rPr>
          <w:b/>
          <w:bCs/>
        </w:rPr>
        <w:t>主なハイライト</w:t>
      </w:r>
    </w:p>
    <w:p w14:paraId="5942FA5B" w14:textId="77777777" w:rsidR="00A97A66" w:rsidRPr="00A97A66" w:rsidRDefault="00A97A66" w:rsidP="00A97A66">
      <w:pPr>
        <w:numPr>
          <w:ilvl w:val="0"/>
          <w:numId w:val="1"/>
        </w:numPr>
      </w:pPr>
      <w:r w:rsidRPr="00A97A66">
        <w:rPr>
          <w:b/>
          <w:bCs/>
        </w:rPr>
        <w:t>着実な市場拡大:</w:t>
      </w:r>
      <w:r w:rsidRPr="00A97A66">
        <w:t xml:space="preserve"> 2024年の239億7000万米ドルから2032年には340億9000万米ドルまで、市場の年間成長率4.5%は、害虫が媒介する健康リスクと都市衛生のニーズに対する意識の高まりを反映しています。</w:t>
      </w:r>
    </w:p>
    <w:p w14:paraId="798B6765" w14:textId="77777777" w:rsidR="00A97A66" w:rsidRPr="00A97A66" w:rsidRDefault="00A97A66" w:rsidP="00A97A66">
      <w:pPr>
        <w:numPr>
          <w:ilvl w:val="0"/>
          <w:numId w:val="1"/>
        </w:numPr>
      </w:pPr>
      <w:r w:rsidRPr="00A97A66">
        <w:rPr>
          <w:b/>
          <w:bCs/>
        </w:rPr>
        <w:t>革新的なテクノロジーの採用:</w:t>
      </w:r>
      <w:r w:rsidRPr="00A97A66">
        <w:t xml:space="preserve"> プロバイダーは、サービス効率と顧客満足度を向上させるために、ルート最適化システム、害虫特定アプリ、リアルタイム監視などのデジタルツールをますます活用しています。</w:t>
      </w:r>
    </w:p>
    <w:p w14:paraId="740A94EF" w14:textId="77777777" w:rsidR="00A97A66" w:rsidRPr="00A97A66" w:rsidRDefault="00A97A66" w:rsidP="00A97A66">
      <w:pPr>
        <w:numPr>
          <w:ilvl w:val="0"/>
          <w:numId w:val="1"/>
        </w:numPr>
      </w:pPr>
      <w:r w:rsidRPr="00A97A66">
        <w:rPr>
          <w:b/>
          <w:bCs/>
        </w:rPr>
        <w:t>多様な制御方法:</w:t>
      </w:r>
      <w:r w:rsidRPr="00A97A66">
        <w:t xml:space="preserve"> 成長は、化学的、生物学的、機械的方法、および最先端のソフトウェア対応モニタリングソリューションに及びます。</w:t>
      </w:r>
    </w:p>
    <w:p w14:paraId="55008FC8" w14:textId="77777777" w:rsidR="00A97A66" w:rsidRPr="00A97A66" w:rsidRDefault="00A97A66" w:rsidP="00A97A66">
      <w:pPr>
        <w:numPr>
          <w:ilvl w:val="0"/>
          <w:numId w:val="1"/>
        </w:numPr>
      </w:pPr>
      <w:r w:rsidRPr="00A97A66">
        <w:rPr>
          <w:b/>
          <w:bCs/>
        </w:rPr>
        <w:t>害虫の種類の動向:</w:t>
      </w:r>
      <w:r w:rsidRPr="00A97A66">
        <w:t xml:space="preserve"> 昆虫駆除が市場をリードしていますが、構造的な損傷リスクの認識が高まっているため、シロアリに特化したサービスが急速に拡大するように設定されています。</w:t>
      </w:r>
    </w:p>
    <w:p w14:paraId="2D4AA5E5" w14:textId="09CDB72A" w:rsidR="00A97A66" w:rsidRPr="00A97A66" w:rsidRDefault="00A97A66" w:rsidP="00A97A66">
      <w:pPr>
        <w:numPr>
          <w:ilvl w:val="0"/>
          <w:numId w:val="1"/>
        </w:numPr>
      </w:pPr>
      <w:r w:rsidRPr="00A97A66">
        <w:rPr>
          <w:b/>
          <w:bCs/>
        </w:rPr>
        <w:t>エンドユーザーのダイナミクス:</w:t>
      </w:r>
      <w:r w:rsidRPr="00A97A66">
        <w:t xml:space="preserve"> 都市環境の衛生上の懸念により、住宅需要は増加していますが、商業および産業セグメントは堅調で安定した需要を維持しています。</w:t>
      </w:r>
    </w:p>
    <w:p w14:paraId="23CB1870" w14:textId="77777777" w:rsidR="00A97A66" w:rsidRPr="00A97A66" w:rsidRDefault="00A97A66" w:rsidP="00A97A66">
      <w:r w:rsidRPr="00A97A66">
        <w:rPr>
          <w:b/>
          <w:bCs/>
        </w:rPr>
        <w:t>地域インサイト</w:t>
      </w:r>
    </w:p>
    <w:p w14:paraId="417536C9" w14:textId="77777777" w:rsidR="00A97A66" w:rsidRPr="00A97A66" w:rsidRDefault="00A97A66" w:rsidP="00A97A66">
      <w:pPr>
        <w:numPr>
          <w:ilvl w:val="0"/>
          <w:numId w:val="2"/>
        </w:numPr>
      </w:pPr>
      <w:r w:rsidRPr="00A97A66">
        <w:rPr>
          <w:b/>
          <w:bCs/>
        </w:rPr>
        <w:t>北米:</w:t>
      </w:r>
      <w:r w:rsidRPr="00A97A66">
        <w:t xml:space="preserve"> 高度な規制、技術の採用、消費者の意識により、世界市場価値の約49%を占め、引き続き圧倒的なシェアを占めています。</w:t>
      </w:r>
    </w:p>
    <w:p w14:paraId="1353FE07" w14:textId="4AC46C85" w:rsidR="00A97A66" w:rsidRPr="00A97A66" w:rsidRDefault="00A97A66" w:rsidP="00A97A66">
      <w:pPr>
        <w:numPr>
          <w:ilvl w:val="0"/>
          <w:numId w:val="2"/>
        </w:numPr>
      </w:pPr>
      <w:r w:rsidRPr="00A97A66">
        <w:rPr>
          <w:b/>
          <w:bCs/>
        </w:rPr>
        <w:lastRenderedPageBreak/>
        <w:t>アジア太平洋地域:</w:t>
      </w:r>
      <w:r w:rsidRPr="00A97A66">
        <w:t xml:space="preserve"> 都市部の拡大、熱帯気候における害虫の蔓延の増加、商業施設や住宅地における衛生設備への新たな注目の高まりにより、急速な成長が見込まれています。</w:t>
      </w:r>
    </w:p>
    <w:p w14:paraId="279DA5BD" w14:textId="19753D29" w:rsidR="00A97A66" w:rsidRDefault="00A97A66" w:rsidP="00A97A66">
      <w:pPr>
        <w:rPr>
          <w:b/>
          <w:bCs/>
        </w:rPr>
      </w:pPr>
      <w:r>
        <w:rPr>
          <w:b/>
          <w:bCs/>
        </w:rPr>
        <w:t xml:space="preserve">カスタマイズされたレポートが必要な場合は、アナリストにお尋ねください: </w:t>
      </w:r>
      <w:hyperlink r:id="rId6" w:history="1">
        <w:r w:rsidRPr="00580839">
          <w:rPr>
            <w:rStyle w:val="Hyperlink"/>
            <w:b/>
            <w:bCs/>
          </w:rPr>
          <w:t>https://www.skyquestt.com/speak-with-analyst/pest-control-services-market</w:t>
        </w:r>
      </w:hyperlink>
      <w:r>
        <w:rPr>
          <w:b/>
          <w:bCs/>
        </w:rPr>
        <w:t xml:space="preserve"> </w:t>
      </w:r>
    </w:p>
    <w:p w14:paraId="18450785" w14:textId="4F19B0BA" w:rsidR="00A97A66" w:rsidRPr="00A97A66" w:rsidRDefault="00A97A66" w:rsidP="00A97A66">
      <w:r w:rsidRPr="00A97A66">
        <w:rPr>
          <w:b/>
          <w:bCs/>
        </w:rPr>
        <w:t>サステナビリティ&amp;イノベーション</w:t>
      </w:r>
    </w:p>
    <w:p w14:paraId="2B3E3CE7" w14:textId="77777777" w:rsidR="00A97A66" w:rsidRPr="00A97A66" w:rsidRDefault="00A97A66" w:rsidP="00A97A66">
      <w:pPr>
        <w:numPr>
          <w:ilvl w:val="0"/>
          <w:numId w:val="3"/>
        </w:numPr>
      </w:pPr>
      <w:r w:rsidRPr="00A97A66">
        <w:rPr>
          <w:b/>
          <w:bCs/>
        </w:rPr>
        <w:t>バイオコントロールの台頭:</w:t>
      </w:r>
      <w:r w:rsidRPr="00A97A66">
        <w:t xml:space="preserve"> 環境への懸念が消費者の好みと規制環境の両方を変えるため、環境に優しい生物剤と生物農薬の需要が高まっています。</w:t>
      </w:r>
    </w:p>
    <w:p w14:paraId="304F85C1" w14:textId="78CC929E" w:rsidR="00A97A66" w:rsidRPr="00A97A66" w:rsidRDefault="00A97A66" w:rsidP="00A97A66">
      <w:pPr>
        <w:numPr>
          <w:ilvl w:val="0"/>
          <w:numId w:val="3"/>
        </w:numPr>
      </w:pPr>
      <w:r w:rsidRPr="00A97A66">
        <w:rPr>
          <w:b/>
          <w:bCs/>
        </w:rPr>
        <w:t>AIドリブンモニタリング:</w:t>
      </w:r>
      <w:r w:rsidRPr="00A97A66">
        <w:t xml:space="preserve"> リモートモニタリング、害虫検出テクノロジー、AIは、従来の害虫管理を変革し、予測サービスとデータドリブンな戦略を可能にしています。</w:t>
      </w:r>
    </w:p>
    <w:p w14:paraId="6235B9D4" w14:textId="6962E143" w:rsidR="00A97A66" w:rsidRPr="00A97A66" w:rsidRDefault="00A97A66" w:rsidP="00A97A66">
      <w:pPr>
        <w:rPr>
          <w:b/>
          <w:bCs/>
        </w:rPr>
      </w:pPr>
      <w:r w:rsidRPr="00A97A66">
        <w:rPr>
          <w:b/>
          <w:bCs/>
        </w:rPr>
        <w:t>トッププレイヤーの会社概要</w:t>
      </w:r>
    </w:p>
    <w:p w14:paraId="4226D38E" w14:textId="77777777" w:rsidR="00A97A66" w:rsidRPr="00A97A66" w:rsidRDefault="00A97A66" w:rsidP="00A97A66">
      <w:pPr>
        <w:pStyle w:val="ListParagraph"/>
        <w:numPr>
          <w:ilvl w:val="0"/>
          <w:numId w:val="5"/>
        </w:numPr>
      </w:pPr>
      <w:r w:rsidRPr="00A97A66">
        <w:t>Rentokil Initial(イギリス)</w:t>
      </w:r>
    </w:p>
    <w:p w14:paraId="668ECABF" w14:textId="77777777" w:rsidR="00A97A66" w:rsidRPr="00A97A66" w:rsidRDefault="00A97A66" w:rsidP="00A97A66">
      <w:pPr>
        <w:pStyle w:val="ListParagraph"/>
        <w:numPr>
          <w:ilvl w:val="0"/>
          <w:numId w:val="5"/>
        </w:numPr>
      </w:pPr>
      <w:r w:rsidRPr="00A97A66">
        <w:t>Terminix Global Holdings(米国)</w:t>
      </w:r>
    </w:p>
    <w:p w14:paraId="0F04EB44" w14:textId="77777777" w:rsidR="00A97A66" w:rsidRPr="00A97A66" w:rsidRDefault="00A97A66" w:rsidP="00A97A66">
      <w:pPr>
        <w:pStyle w:val="ListParagraph"/>
        <w:numPr>
          <w:ilvl w:val="0"/>
          <w:numId w:val="5"/>
        </w:numPr>
      </w:pPr>
      <w:r w:rsidRPr="00A97A66">
        <w:t>Rollins Inc.(米国)</w:t>
      </w:r>
    </w:p>
    <w:p w14:paraId="4AC23611" w14:textId="77777777" w:rsidR="00A97A66" w:rsidRPr="00A97A66" w:rsidRDefault="00A97A66" w:rsidP="00A97A66">
      <w:pPr>
        <w:pStyle w:val="ListParagraph"/>
        <w:numPr>
          <w:ilvl w:val="0"/>
          <w:numId w:val="5"/>
        </w:numPr>
      </w:pPr>
      <w:r w:rsidRPr="00A97A66">
        <w:t>Oxitec(イギリス)</w:t>
      </w:r>
    </w:p>
    <w:p w14:paraId="17A10405" w14:textId="77777777" w:rsidR="00A97A66" w:rsidRPr="00A97A66" w:rsidRDefault="00A97A66" w:rsidP="00A97A66">
      <w:pPr>
        <w:pStyle w:val="ListParagraph"/>
        <w:numPr>
          <w:ilvl w:val="0"/>
          <w:numId w:val="5"/>
        </w:numPr>
      </w:pPr>
      <w:proofErr w:type="spellStart"/>
      <w:r w:rsidRPr="00A97A66">
        <w:t>Anticimex</w:t>
      </w:r>
      <w:proofErr w:type="spellEnd"/>
      <w:r w:rsidRPr="00A97A66">
        <w:t xml:space="preserve"> (</w:t>
      </w:r>
      <w:proofErr w:type="spellStart"/>
      <w:r w:rsidRPr="00A97A66">
        <w:t>スウェーデン</w:t>
      </w:r>
      <w:proofErr w:type="spellEnd"/>
      <w:r w:rsidRPr="00A97A66">
        <w:t>)</w:t>
      </w:r>
    </w:p>
    <w:p w14:paraId="1723DF21" w14:textId="77777777" w:rsidR="00A97A66" w:rsidRPr="00A97A66" w:rsidRDefault="00A97A66" w:rsidP="00A97A66">
      <w:pPr>
        <w:pStyle w:val="ListParagraph"/>
        <w:numPr>
          <w:ilvl w:val="0"/>
          <w:numId w:val="5"/>
        </w:numPr>
      </w:pPr>
      <w:r w:rsidRPr="00A97A66">
        <w:t>ServiceMaster Global Holdings(米国)</w:t>
      </w:r>
    </w:p>
    <w:p w14:paraId="5633A803" w14:textId="77777777" w:rsidR="00A97A66" w:rsidRPr="00A97A66" w:rsidRDefault="00A97A66" w:rsidP="00A97A66">
      <w:pPr>
        <w:pStyle w:val="ListParagraph"/>
        <w:numPr>
          <w:ilvl w:val="0"/>
          <w:numId w:val="5"/>
        </w:numPr>
      </w:pPr>
      <w:r w:rsidRPr="00A97A66">
        <w:t>Rentokil Steritech(イギリス)</w:t>
      </w:r>
    </w:p>
    <w:p w14:paraId="16C16FAE" w14:textId="77777777" w:rsidR="00A97A66" w:rsidRPr="00A97A66" w:rsidRDefault="00A97A66" w:rsidP="00A97A66">
      <w:pPr>
        <w:pStyle w:val="ListParagraph"/>
        <w:numPr>
          <w:ilvl w:val="0"/>
          <w:numId w:val="5"/>
        </w:numPr>
      </w:pPr>
      <w:r w:rsidRPr="00A97A66">
        <w:t>UAV-IQ(アメリカ)</w:t>
      </w:r>
    </w:p>
    <w:p w14:paraId="15E631F7" w14:textId="77777777" w:rsidR="00A97A66" w:rsidRPr="00A97A66" w:rsidRDefault="00A97A66" w:rsidP="00A97A66">
      <w:pPr>
        <w:pStyle w:val="ListParagraph"/>
        <w:numPr>
          <w:ilvl w:val="0"/>
          <w:numId w:val="5"/>
        </w:numPr>
      </w:pPr>
      <w:r w:rsidRPr="00A97A66">
        <w:t>Massey Services(米国)</w:t>
      </w:r>
    </w:p>
    <w:p w14:paraId="3B179CB5" w14:textId="77777777" w:rsidR="00A97A66" w:rsidRPr="00A97A66" w:rsidRDefault="00A97A66" w:rsidP="00A97A66">
      <w:pPr>
        <w:pStyle w:val="ListParagraph"/>
        <w:numPr>
          <w:ilvl w:val="0"/>
          <w:numId w:val="5"/>
        </w:numPr>
      </w:pPr>
      <w:r w:rsidRPr="00A97A66">
        <w:t>オーキン(アメリカ)</w:t>
      </w:r>
    </w:p>
    <w:p w14:paraId="13E3ACA4" w14:textId="77777777" w:rsidR="00A97A66" w:rsidRPr="00A97A66" w:rsidRDefault="00A97A66" w:rsidP="00A97A66">
      <w:pPr>
        <w:pStyle w:val="ListParagraph"/>
        <w:numPr>
          <w:ilvl w:val="0"/>
          <w:numId w:val="5"/>
        </w:numPr>
      </w:pPr>
      <w:r w:rsidRPr="00A97A66">
        <w:t>Bayer AG (ドイツ)</w:t>
      </w:r>
    </w:p>
    <w:p w14:paraId="2062BDBC" w14:textId="77777777" w:rsidR="00A97A66" w:rsidRPr="00A97A66" w:rsidRDefault="00A97A66" w:rsidP="00A97A66">
      <w:pPr>
        <w:pStyle w:val="ListParagraph"/>
        <w:numPr>
          <w:ilvl w:val="0"/>
          <w:numId w:val="5"/>
        </w:numPr>
      </w:pPr>
      <w:r w:rsidRPr="00A97A66">
        <w:t>ベル研究所(米国)</w:t>
      </w:r>
    </w:p>
    <w:p w14:paraId="0715AAF2" w14:textId="77777777" w:rsidR="00A97A66" w:rsidRPr="00A97A66" w:rsidRDefault="00A97A66" w:rsidP="00A97A66">
      <w:pPr>
        <w:pStyle w:val="ListParagraph"/>
        <w:numPr>
          <w:ilvl w:val="0"/>
          <w:numId w:val="5"/>
        </w:numPr>
      </w:pPr>
      <w:r w:rsidRPr="00A97A66">
        <w:t>Terminix International Company LP (米国)</w:t>
      </w:r>
    </w:p>
    <w:p w14:paraId="654BAAA1" w14:textId="77777777" w:rsidR="00A97A66" w:rsidRPr="00A97A66" w:rsidRDefault="00A97A66" w:rsidP="00A97A66">
      <w:pPr>
        <w:pStyle w:val="ListParagraph"/>
        <w:numPr>
          <w:ilvl w:val="0"/>
          <w:numId w:val="5"/>
        </w:numPr>
      </w:pPr>
      <w:proofErr w:type="spellStart"/>
      <w:r w:rsidRPr="00A97A66">
        <w:t>Anticimex</w:t>
      </w:r>
      <w:proofErr w:type="spellEnd"/>
      <w:r w:rsidRPr="00A97A66">
        <w:t xml:space="preserve"> Group(</w:t>
      </w:r>
      <w:proofErr w:type="spellStart"/>
      <w:r w:rsidRPr="00A97A66">
        <w:t>スウェーデン</w:t>
      </w:r>
      <w:proofErr w:type="spellEnd"/>
      <w:r w:rsidRPr="00A97A66">
        <w:t>)</w:t>
      </w:r>
    </w:p>
    <w:p w14:paraId="6F7620C7" w14:textId="22DDBC7B" w:rsidR="00A97A66" w:rsidRPr="00A97A66" w:rsidRDefault="00A97A66" w:rsidP="00A97A66">
      <w:pPr>
        <w:pStyle w:val="ListParagraph"/>
        <w:numPr>
          <w:ilvl w:val="0"/>
          <w:numId w:val="5"/>
        </w:numPr>
      </w:pPr>
      <w:proofErr w:type="spellStart"/>
      <w:r w:rsidRPr="00A97A66">
        <w:t>Xterm害虫駆除</w:t>
      </w:r>
      <w:proofErr w:type="spellEnd"/>
      <w:r w:rsidRPr="00A97A66">
        <w:t>(</w:t>
      </w:r>
      <w:proofErr w:type="spellStart"/>
      <w:r w:rsidRPr="00A97A66">
        <w:t>オーストラリア</w:t>
      </w:r>
      <w:proofErr w:type="spellEnd"/>
      <w:r w:rsidRPr="00A97A66">
        <w:t>)</w:t>
      </w:r>
    </w:p>
    <w:p w14:paraId="02C66A83" w14:textId="77777777" w:rsidR="00A97A66" w:rsidRPr="00A97A66" w:rsidRDefault="00A97A66" w:rsidP="00A97A66">
      <w:pPr>
        <w:rPr>
          <w:b/>
          <w:bCs/>
        </w:rPr>
      </w:pPr>
      <w:r w:rsidRPr="00A97A66">
        <w:rPr>
          <w:b/>
          <w:bCs/>
        </w:rPr>
        <w:t>害虫駆除サービスの主な市場動向</w:t>
      </w:r>
    </w:p>
    <w:p w14:paraId="10F0C709" w14:textId="77777777" w:rsidR="00A97A66" w:rsidRPr="00A97A66" w:rsidRDefault="00A97A66" w:rsidP="00A97A66">
      <w:pPr>
        <w:numPr>
          <w:ilvl w:val="0"/>
          <w:numId w:val="6"/>
        </w:numPr>
      </w:pPr>
      <w:r w:rsidRPr="00A97A66">
        <w:t>テクノロジー主導の害虫管理の台頭:世界の害虫駆除サービス市場は、AI、IoT、およびデジタル監視システムをますます統合しています。これらのイノベーションにより、リアルタイムの害虫検出、データ主導の洞察、的を絞った介入が可能になります。このアプローチにより、サービスの精度が向上し、化学農薬の使用</w:t>
      </w:r>
      <w:r w:rsidRPr="00A97A66">
        <w:lastRenderedPageBreak/>
        <w:t>量が削減され、環境への影響が軽減され、よりスマートで持続可能な害虫駆除に対する需要の高まりに対応します。</w:t>
      </w:r>
    </w:p>
    <w:p w14:paraId="783DF963" w14:textId="143DDF84" w:rsidR="00A97A66" w:rsidRPr="00A97A66" w:rsidRDefault="00A97A66" w:rsidP="00A97A66">
      <w:pPr>
        <w:numPr>
          <w:ilvl w:val="0"/>
          <w:numId w:val="7"/>
        </w:numPr>
      </w:pPr>
      <w:r w:rsidRPr="00A97A66">
        <w:t>環境にやさしいソリューションに対する需要の高まり: 環境意識の高まりと厳しい規制により、世界市場では環境に優しい害虫駆除の需要が高まっています。企業は、化学物質の使用を最小限に抑えるために、生物農薬と天然の代替品の開発に注力しています。このシフトは、より安全で持続可能な害虫管理の実践を促進し、健康の安全性を強化し、環境責任に向けた世界の害虫駆除サービス市場の動向と一致します。</w:t>
      </w:r>
    </w:p>
    <w:p w14:paraId="51347905" w14:textId="1168B03E" w:rsidR="00A97A66" w:rsidRPr="00A97A66" w:rsidRDefault="00A97A66" w:rsidP="00A97A66">
      <w:r w:rsidRPr="00A97A66">
        <w:rPr>
          <w:b/>
          <w:bCs/>
        </w:rPr>
        <w:t>ステークホルダーへの影響</w:t>
      </w:r>
    </w:p>
    <w:p w14:paraId="65138D4E" w14:textId="77777777" w:rsidR="00A97A66" w:rsidRPr="00A97A66" w:rsidRDefault="00A97A66" w:rsidP="00A97A66">
      <w:pPr>
        <w:numPr>
          <w:ilvl w:val="0"/>
          <w:numId w:val="4"/>
        </w:numPr>
      </w:pPr>
      <w:r w:rsidRPr="00A97A66">
        <w:rPr>
          <w:b/>
          <w:bCs/>
        </w:rPr>
        <w:t>サービスプロバイダーは</w:t>
      </w:r>
      <w:r w:rsidRPr="00A97A66">
        <w:t xml:space="preserve"> 、サービス提供を差別化するために、テクノロジー対応プラットフォームと環境に優しいソリューションに引き続き投資する必要があります。</w:t>
      </w:r>
    </w:p>
    <w:p w14:paraId="3A20D708" w14:textId="77777777" w:rsidR="00A97A66" w:rsidRPr="00A97A66" w:rsidRDefault="00A97A66" w:rsidP="00A97A66">
      <w:pPr>
        <w:numPr>
          <w:ilvl w:val="0"/>
          <w:numId w:val="4"/>
        </w:numPr>
      </w:pPr>
      <w:r w:rsidRPr="00A97A66">
        <w:rPr>
          <w:b/>
          <w:bCs/>
        </w:rPr>
        <w:t>規制当局は</w:t>
      </w:r>
      <w:r w:rsidRPr="00A97A66">
        <w:t xml:space="preserve"> 、環境の安全性と、ベクターが媒介する健康リスクの管理という課題とのバランスを取る必要があります。</w:t>
      </w:r>
    </w:p>
    <w:p w14:paraId="18E624C0" w14:textId="77777777" w:rsidR="00A97A66" w:rsidRDefault="00A97A66" w:rsidP="00A97A66">
      <w:pPr>
        <w:numPr>
          <w:ilvl w:val="0"/>
          <w:numId w:val="4"/>
        </w:numPr>
      </w:pPr>
      <w:r w:rsidRPr="00A97A66">
        <w:rPr>
          <w:b/>
          <w:bCs/>
        </w:rPr>
        <w:t>投資家は</w:t>
      </w:r>
      <w:r w:rsidRPr="00A97A66">
        <w:t xml:space="preserve"> 、市場をリードするイノベーター、特にバイオコントロール、デジタルモニタリング、ペットフレンドリーなアプリケーションに焦点を当てたイノベーターに投資機会を探ることができます。</w:t>
      </w:r>
    </w:p>
    <w:p w14:paraId="5B113ADB" w14:textId="3B04EDF3" w:rsidR="00A97A66" w:rsidRPr="00A97A66" w:rsidRDefault="00A97A66" w:rsidP="00A97A66">
      <w:r>
        <w:t xml:space="preserve">レポート全文へのアクセス: </w:t>
      </w:r>
      <w:hyperlink r:id="rId7" w:history="1">
        <w:r w:rsidRPr="00580839">
          <w:rPr>
            <w:rStyle w:val="Hyperlink"/>
          </w:rPr>
          <w:t>https://www.skyquestt.com/report/pest-control-services-market</w:t>
        </w:r>
      </w:hyperlink>
      <w:r>
        <w:t xml:space="preserve"> </w:t>
      </w:r>
    </w:p>
    <w:p w14:paraId="7EE5755C" w14:textId="1240B36C"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204"/>
    <w:multiLevelType w:val="multilevel"/>
    <w:tmpl w:val="B7D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9713D"/>
    <w:multiLevelType w:val="hybridMultilevel"/>
    <w:tmpl w:val="F13C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C5603"/>
    <w:multiLevelType w:val="multilevel"/>
    <w:tmpl w:val="0ACA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61C9B"/>
    <w:multiLevelType w:val="multilevel"/>
    <w:tmpl w:val="5C8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35FD9"/>
    <w:multiLevelType w:val="multilevel"/>
    <w:tmpl w:val="96C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A6AF0"/>
    <w:multiLevelType w:val="multilevel"/>
    <w:tmpl w:val="A44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83795"/>
    <w:multiLevelType w:val="multilevel"/>
    <w:tmpl w:val="1694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267097">
    <w:abstractNumId w:val="6"/>
  </w:num>
  <w:num w:numId="2" w16cid:durableId="571888632">
    <w:abstractNumId w:val="5"/>
  </w:num>
  <w:num w:numId="3" w16cid:durableId="1520125768">
    <w:abstractNumId w:val="2"/>
  </w:num>
  <w:num w:numId="4" w16cid:durableId="370347501">
    <w:abstractNumId w:val="4"/>
  </w:num>
  <w:num w:numId="5" w16cid:durableId="1229001936">
    <w:abstractNumId w:val="1"/>
  </w:num>
  <w:num w:numId="6" w16cid:durableId="1825970378">
    <w:abstractNumId w:val="0"/>
  </w:num>
  <w:num w:numId="7" w16cid:durableId="96465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6"/>
    <w:rsid w:val="00076259"/>
    <w:rsid w:val="001D01DB"/>
    <w:rsid w:val="00274CDA"/>
    <w:rsid w:val="004D40C5"/>
    <w:rsid w:val="00A97A66"/>
    <w:rsid w:val="00B354D8"/>
    <w:rsid w:val="00BB68BD"/>
    <w:rsid w:val="00C15B33"/>
    <w:rsid w:val="00C15C82"/>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625"/>
  <w15:chartTrackingRefBased/>
  <w15:docId w15:val="{332FFDB8-298B-49CB-BA1F-7E1EB331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A66"/>
    <w:rPr>
      <w:rFonts w:eastAsiaTheme="majorEastAsia" w:cstheme="majorBidi"/>
      <w:color w:val="272727" w:themeColor="text1" w:themeTint="D8"/>
    </w:rPr>
  </w:style>
  <w:style w:type="paragraph" w:styleId="Title">
    <w:name w:val="Title"/>
    <w:basedOn w:val="Normal"/>
    <w:next w:val="Normal"/>
    <w:link w:val="TitleChar"/>
    <w:uiPriority w:val="10"/>
    <w:qFormat/>
    <w:rsid w:val="00A9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A66"/>
    <w:pPr>
      <w:spacing w:before="160"/>
      <w:jc w:val="center"/>
    </w:pPr>
    <w:rPr>
      <w:i/>
      <w:iCs/>
      <w:color w:val="404040" w:themeColor="text1" w:themeTint="BF"/>
    </w:rPr>
  </w:style>
  <w:style w:type="character" w:customStyle="1" w:styleId="QuoteChar">
    <w:name w:val="Quote Char"/>
    <w:basedOn w:val="DefaultParagraphFont"/>
    <w:link w:val="Quote"/>
    <w:uiPriority w:val="29"/>
    <w:rsid w:val="00A97A66"/>
    <w:rPr>
      <w:i/>
      <w:iCs/>
      <w:color w:val="404040" w:themeColor="text1" w:themeTint="BF"/>
    </w:rPr>
  </w:style>
  <w:style w:type="paragraph" w:styleId="ListParagraph">
    <w:name w:val="List Paragraph"/>
    <w:basedOn w:val="Normal"/>
    <w:uiPriority w:val="34"/>
    <w:qFormat/>
    <w:rsid w:val="00A97A66"/>
    <w:pPr>
      <w:ind w:left="720"/>
      <w:contextualSpacing/>
    </w:pPr>
  </w:style>
  <w:style w:type="character" w:styleId="IntenseEmphasis">
    <w:name w:val="Intense Emphasis"/>
    <w:basedOn w:val="DefaultParagraphFont"/>
    <w:uiPriority w:val="21"/>
    <w:qFormat/>
    <w:rsid w:val="00A97A66"/>
    <w:rPr>
      <w:i/>
      <w:iCs/>
      <w:color w:val="2F5496" w:themeColor="accent1" w:themeShade="BF"/>
    </w:rPr>
  </w:style>
  <w:style w:type="paragraph" w:styleId="IntenseQuote">
    <w:name w:val="Intense Quote"/>
    <w:basedOn w:val="Normal"/>
    <w:next w:val="Normal"/>
    <w:link w:val="IntenseQuoteChar"/>
    <w:uiPriority w:val="30"/>
    <w:qFormat/>
    <w:rsid w:val="00A97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A66"/>
    <w:rPr>
      <w:i/>
      <w:iCs/>
      <w:color w:val="2F5496" w:themeColor="accent1" w:themeShade="BF"/>
    </w:rPr>
  </w:style>
  <w:style w:type="character" w:styleId="IntenseReference">
    <w:name w:val="Intense Reference"/>
    <w:basedOn w:val="DefaultParagraphFont"/>
    <w:uiPriority w:val="32"/>
    <w:qFormat/>
    <w:rsid w:val="00A97A66"/>
    <w:rPr>
      <w:b/>
      <w:bCs/>
      <w:smallCaps/>
      <w:color w:val="2F5496" w:themeColor="accent1" w:themeShade="BF"/>
      <w:spacing w:val="5"/>
    </w:rPr>
  </w:style>
  <w:style w:type="character" w:styleId="Hyperlink">
    <w:name w:val="Hyperlink"/>
    <w:basedOn w:val="DefaultParagraphFont"/>
    <w:uiPriority w:val="99"/>
    <w:unhideWhenUsed/>
    <w:rsid w:val="00A97A66"/>
    <w:rPr>
      <w:color w:val="0563C1" w:themeColor="hyperlink"/>
      <w:u w:val="single"/>
    </w:rPr>
  </w:style>
  <w:style w:type="character" w:styleId="UnresolvedMention">
    <w:name w:val="Unresolved Mention"/>
    <w:basedOn w:val="DefaultParagraphFont"/>
    <w:uiPriority w:val="99"/>
    <w:semiHidden/>
    <w:unhideWhenUsed/>
    <w:rsid w:val="00A97A66"/>
    <w:rPr>
      <w:color w:val="605E5C"/>
      <w:shd w:val="clear" w:color="auto" w:fill="E1DFDD"/>
    </w:rPr>
  </w:style>
  <w:style w:type="character" w:styleId="PlaceholderText">
    <w:name w:val="Placeholder Text"/>
    <w:basedOn w:val="DefaultParagraphFont"/>
    <w:uiPriority w:val="99"/>
    <w:semiHidden/>
    <w:rsid w:val="000762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6386">
      <w:bodyDiv w:val="1"/>
      <w:marLeft w:val="0"/>
      <w:marRight w:val="0"/>
      <w:marTop w:val="0"/>
      <w:marBottom w:val="0"/>
      <w:divBdr>
        <w:top w:val="none" w:sz="0" w:space="0" w:color="auto"/>
        <w:left w:val="none" w:sz="0" w:space="0" w:color="auto"/>
        <w:bottom w:val="none" w:sz="0" w:space="0" w:color="auto"/>
        <w:right w:val="none" w:sz="0" w:space="0" w:color="auto"/>
      </w:divBdr>
    </w:div>
    <w:div w:id="501120710">
      <w:bodyDiv w:val="1"/>
      <w:marLeft w:val="0"/>
      <w:marRight w:val="0"/>
      <w:marTop w:val="0"/>
      <w:marBottom w:val="0"/>
      <w:divBdr>
        <w:top w:val="none" w:sz="0" w:space="0" w:color="auto"/>
        <w:left w:val="none" w:sz="0" w:space="0" w:color="auto"/>
        <w:bottom w:val="none" w:sz="0" w:space="0" w:color="auto"/>
        <w:right w:val="none" w:sz="0" w:space="0" w:color="auto"/>
      </w:divBdr>
      <w:divsChild>
        <w:div w:id="816267701">
          <w:marLeft w:val="0"/>
          <w:marRight w:val="0"/>
          <w:marTop w:val="300"/>
          <w:marBottom w:val="300"/>
          <w:divBdr>
            <w:top w:val="none" w:sz="0" w:space="0" w:color="auto"/>
            <w:left w:val="none" w:sz="0" w:space="0" w:color="auto"/>
            <w:bottom w:val="none" w:sz="0" w:space="0" w:color="auto"/>
            <w:right w:val="none" w:sz="0" w:space="0" w:color="auto"/>
          </w:divBdr>
        </w:div>
        <w:div w:id="184055834">
          <w:marLeft w:val="0"/>
          <w:marRight w:val="0"/>
          <w:marTop w:val="0"/>
          <w:marBottom w:val="0"/>
          <w:divBdr>
            <w:top w:val="none" w:sz="0" w:space="0" w:color="auto"/>
            <w:left w:val="none" w:sz="0" w:space="0" w:color="auto"/>
            <w:bottom w:val="none" w:sz="0" w:space="0" w:color="auto"/>
            <w:right w:val="none" w:sz="0" w:space="0" w:color="auto"/>
          </w:divBdr>
        </w:div>
      </w:divsChild>
    </w:div>
    <w:div w:id="787436288">
      <w:bodyDiv w:val="1"/>
      <w:marLeft w:val="0"/>
      <w:marRight w:val="0"/>
      <w:marTop w:val="0"/>
      <w:marBottom w:val="0"/>
      <w:divBdr>
        <w:top w:val="none" w:sz="0" w:space="0" w:color="auto"/>
        <w:left w:val="none" w:sz="0" w:space="0" w:color="auto"/>
        <w:bottom w:val="none" w:sz="0" w:space="0" w:color="auto"/>
        <w:right w:val="none" w:sz="0" w:space="0" w:color="auto"/>
      </w:divBdr>
      <w:divsChild>
        <w:div w:id="635306221">
          <w:marLeft w:val="0"/>
          <w:marRight w:val="0"/>
          <w:marTop w:val="300"/>
          <w:marBottom w:val="300"/>
          <w:divBdr>
            <w:top w:val="none" w:sz="0" w:space="0" w:color="auto"/>
            <w:left w:val="none" w:sz="0" w:space="0" w:color="auto"/>
            <w:bottom w:val="none" w:sz="0" w:space="0" w:color="auto"/>
            <w:right w:val="none" w:sz="0" w:space="0" w:color="auto"/>
          </w:divBdr>
        </w:div>
        <w:div w:id="1311638356">
          <w:marLeft w:val="0"/>
          <w:marRight w:val="0"/>
          <w:marTop w:val="0"/>
          <w:marBottom w:val="0"/>
          <w:divBdr>
            <w:top w:val="none" w:sz="0" w:space="0" w:color="auto"/>
            <w:left w:val="none" w:sz="0" w:space="0" w:color="auto"/>
            <w:bottom w:val="none" w:sz="0" w:space="0" w:color="auto"/>
            <w:right w:val="none" w:sz="0" w:space="0" w:color="auto"/>
          </w:divBdr>
        </w:div>
      </w:divsChild>
    </w:div>
    <w:div w:id="1474643541">
      <w:bodyDiv w:val="1"/>
      <w:marLeft w:val="0"/>
      <w:marRight w:val="0"/>
      <w:marTop w:val="0"/>
      <w:marBottom w:val="0"/>
      <w:divBdr>
        <w:top w:val="none" w:sz="0" w:space="0" w:color="auto"/>
        <w:left w:val="none" w:sz="0" w:space="0" w:color="auto"/>
        <w:bottom w:val="none" w:sz="0" w:space="0" w:color="auto"/>
        <w:right w:val="none" w:sz="0" w:space="0" w:color="auto"/>
      </w:divBdr>
    </w:div>
    <w:div w:id="1884516806">
      <w:bodyDiv w:val="1"/>
      <w:marLeft w:val="0"/>
      <w:marRight w:val="0"/>
      <w:marTop w:val="0"/>
      <w:marBottom w:val="0"/>
      <w:divBdr>
        <w:top w:val="none" w:sz="0" w:space="0" w:color="auto"/>
        <w:left w:val="none" w:sz="0" w:space="0" w:color="auto"/>
        <w:bottom w:val="none" w:sz="0" w:space="0" w:color="auto"/>
        <w:right w:val="none" w:sz="0" w:space="0" w:color="auto"/>
      </w:divBdr>
    </w:div>
    <w:div w:id="21124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pest-control-servi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est-control-services-market" TargetMode="External"/><Relationship Id="rId5" Type="http://schemas.openxmlformats.org/officeDocument/2006/relationships/hyperlink" Target="https://www.skyquestt.com/sample-request/pest-control-servic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2025-06-11T13:01:00Z</dcterms:created>
  <dcterms:modified xsi:type="dcterms:W3CDTF">2025-06-11T13:09:00Z</dcterms:modified>
</cp:coreProperties>
</file>