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29C0" w14:textId="4DA06AAA" w:rsidR="006E3445" w:rsidRPr="006E3445" w:rsidRDefault="006E3445" w:rsidP="006E3445">
      <w:pPr>
        <w:rPr>
          <w:b/>
          <w:bCs/>
        </w:rPr>
      </w:pPr>
      <w:r w:rsidRPr="006E3445">
        <w:rPr>
          <w:b/>
          <w:bCs/>
        </w:rPr>
        <w:t>2032年までの世界の種子市場予測：農業イノベーションにおける日本の戦略的立場</w:t>
      </w:r>
    </w:p>
    <w:p w14:paraId="554F6A97" w14:textId="55B50A42" w:rsidR="006E3445" w:rsidRDefault="006E3445" w:rsidP="006E3445">
      <w:r>
        <w:t>世界の</w:t>
      </w:r>
      <w:hyperlink r:id="rId5" w:history="1">
        <w:r w:rsidRPr="00237A9C">
          <w:rPr>
            <w:rStyle w:val="Hyperlink"/>
            <w:rFonts w:ascii="MS Gothic" w:eastAsia="MS Gothic" w:hAnsi="MS Gothic" w:cs="MS Gothic" w:hint="eastAsia"/>
            <w:b/>
            <w:bCs/>
          </w:rPr>
          <w:t>種子市場は</w:t>
        </w:r>
      </w:hyperlink>
      <w:r w:rsidRPr="00237A9C">
        <w:t>、世界的な食糧需要の高まり、農業バイオテクノロジーの進歩、そして持続可能な農業慣行への関心の高まりを</w:t>
      </w:r>
      <w:r>
        <w:t>背景に、大きな変革期を迎えています。高度に発達した農業セクターとイノベーションへの注力を誇る日本は、この進化する市場において、重要かつ独自の役割を果たしています。世界の種子産業の規模は、2024年には606億5,000万米ドル、2032年には916億8,000万米ドルと推定され、予測期間（2025～2032年）において年平均成長率（CAGR）5.3%で成長し、日本は消費者としてだけでなく、先進的な種子技術の開発者としても貢献しています。</w:t>
      </w:r>
    </w:p>
    <w:p w14:paraId="62B8F367" w14:textId="77777777" w:rsidR="006E3445" w:rsidRDefault="006E3445" w:rsidP="006E3445"/>
    <w:p w14:paraId="6C5E9A5F" w14:textId="6011270D" w:rsidR="006E3445" w:rsidRDefault="006E3445" w:rsidP="006E3445">
      <w:r>
        <w:t xml:space="preserve">無料のサンプルレポートを入手する - </w:t>
      </w:r>
      <w:hyperlink r:id="rId6" w:history="1">
        <w:r w:rsidRPr="004623A3">
          <w:rPr>
            <w:rStyle w:val="Hyperlink"/>
          </w:rPr>
          <w:t>https://www.skyquestt.com/sample-request/seed-market</w:t>
        </w:r>
      </w:hyperlink>
      <w:r>
        <w:t xml:space="preserve"> </w:t>
      </w:r>
    </w:p>
    <w:p w14:paraId="04551432" w14:textId="77777777" w:rsidR="006E3445" w:rsidRDefault="006E3445" w:rsidP="006E3445"/>
    <w:p w14:paraId="4EF46202" w14:textId="77777777" w:rsidR="006E3445" w:rsidRDefault="006E3445" w:rsidP="006E3445">
      <w:r>
        <w:t>2032年までの世界の種子市場の見通し</w:t>
      </w:r>
    </w:p>
    <w:p w14:paraId="1060C823" w14:textId="77777777" w:rsidR="006E3445" w:rsidRDefault="006E3445" w:rsidP="006E3445"/>
    <w:p w14:paraId="6BEA9F49" w14:textId="77777777" w:rsidR="006E3445" w:rsidRDefault="006E3445" w:rsidP="006E3445">
      <w:r>
        <w:t>世界の種子市場は、いくつかの要因に牽引され、2032年まで着実な成長を遂げると予想されています。人口増加、気候変動、そして農業生産性向上の必要性から、高品質な種子への需要が高まっています。遺伝子組み換え（GM）種子、ハイブリッド種子、そして病害虫に対する耐性を強化した種子は、世界中で人気が高まっています。新興国は農業の近代化に多額の投資を行っており、種子企業はアジア太平洋地域、ラテンアメリカ、アフリカなどの地域で事業を拡大しています。</w:t>
      </w:r>
    </w:p>
    <w:p w14:paraId="22ED92AE" w14:textId="77777777" w:rsidR="006E3445" w:rsidRDefault="006E3445" w:rsidP="006E3445"/>
    <w:p w14:paraId="0F20EB11" w14:textId="77777777" w:rsidR="006E3445" w:rsidRDefault="006E3445" w:rsidP="006E3445">
      <w:r>
        <w:t>市場では統合も進んでおり、大手農業バイオテクノロジー企業が小規模な種子生産者を買収することで、市場における地位を強化し、研究開発能力を拡大しています。さらに、遺伝子編集や精密育種といった技術の進歩は、特に異常気象や土壌劣化の影響を受ける地域において、作物の改良に新たな可能性をもたらしています。</w:t>
      </w:r>
    </w:p>
    <w:p w14:paraId="7CE69415" w14:textId="77777777" w:rsidR="006E3445" w:rsidRDefault="006E3445" w:rsidP="006E3445"/>
    <w:p w14:paraId="34CBF093" w14:textId="046087B1" w:rsidR="006E3445" w:rsidRDefault="006E3445" w:rsidP="006E3445">
      <w:r>
        <w:t xml:space="preserve">特定のビジネスニーズに対応するためにお問い合わせください - </w:t>
      </w:r>
      <w:hyperlink r:id="rId7" w:history="1">
        <w:r w:rsidRPr="004623A3">
          <w:rPr>
            <w:rStyle w:val="Hyperlink"/>
          </w:rPr>
          <w:t>https://www.skyquestt.com/speak-with-analyst/seed-market</w:t>
        </w:r>
      </w:hyperlink>
      <w:r>
        <w:t xml:space="preserve"> </w:t>
      </w:r>
    </w:p>
    <w:p w14:paraId="0ED9167D" w14:textId="77777777" w:rsidR="006E3445" w:rsidRDefault="006E3445" w:rsidP="006E3445"/>
    <w:p w14:paraId="39408025" w14:textId="77777777" w:rsidR="006E3445" w:rsidRDefault="006E3445" w:rsidP="006E3445">
      <w:r>
        <w:t>世界の種子市場における日本の立場</w:t>
      </w:r>
    </w:p>
    <w:p w14:paraId="7A80D0E6" w14:textId="77777777" w:rsidR="006E3445" w:rsidRDefault="006E3445" w:rsidP="006E3445"/>
    <w:p w14:paraId="3ADAF001" w14:textId="77777777" w:rsidR="006E3445" w:rsidRDefault="006E3445" w:rsidP="006E3445">
      <w:r>
        <w:t>日本の種子市場は、米国、ブラジル、中国といった主要農産物輸出国と比べると規模は小さいものの、種子の品質、イノベーション、ニッチ作物の開発における高い水準で知られています。日本は、園芸作物、米品種、高付加価値の特産品に重点を置いた強力な国内種子産業を有しています。日本の種子会社は、味、外観、耐病性を重視した品種を生産することで知られており、これらの特性は日本の消費者の嗜好や規制基準に合致しています。</w:t>
      </w:r>
    </w:p>
    <w:p w14:paraId="7C36384B" w14:textId="77777777" w:rsidR="006E3445" w:rsidRDefault="006E3445" w:rsidP="006E3445"/>
    <w:p w14:paraId="471A7E98" w14:textId="77777777" w:rsidR="006E3445" w:rsidRDefault="006E3445" w:rsidP="006E3445">
      <w:r>
        <w:lastRenderedPageBreak/>
        <w:t>日本では、農業従事者の高齢化と耕作地の減少が大規模農業の拡大を阻んでいます。しかしながら、こうした要因がスマート農業やバイオテクノロジーを基盤とした種子開発といった農業技術への投資増加を促しています。その結果、日本は精密育種と持続可能な農業の実践において、世界をリードする立場を確立しています。</w:t>
      </w:r>
    </w:p>
    <w:p w14:paraId="5E77760B" w14:textId="77777777" w:rsidR="006E3445" w:rsidRDefault="006E3445" w:rsidP="006E3445"/>
    <w:p w14:paraId="27F86242" w14:textId="77777777" w:rsidR="006E3445" w:rsidRDefault="006E3445" w:rsidP="006E3445">
      <w:r>
        <w:t>種子市場セグメント分析</w:t>
      </w:r>
    </w:p>
    <w:p w14:paraId="7EDE44C8" w14:textId="77777777" w:rsidR="006E3445" w:rsidRDefault="006E3445" w:rsidP="006E3445"/>
    <w:p w14:paraId="30019F73" w14:textId="77777777" w:rsidR="006E3445" w:rsidRDefault="006E3445" w:rsidP="006E3445">
      <w:r>
        <w:t>世界の種子市場は、タイプ、作物タイプ、処理、特性、地域によって区分されています。</w:t>
      </w:r>
    </w:p>
    <w:p w14:paraId="494EBCBE" w14:textId="77777777" w:rsidR="006E3445" w:rsidRDefault="006E3445" w:rsidP="006E3445"/>
    <w:p w14:paraId="6CABA72D" w14:textId="77777777" w:rsidR="006E3445" w:rsidRDefault="006E3445" w:rsidP="006E3445">
      <w:r>
        <w:t>- タイプに基づいて、市場は従来の種子と遺伝子組み換え種子に分類されます。</w:t>
      </w:r>
    </w:p>
    <w:p w14:paraId="1039679B" w14:textId="77777777" w:rsidR="006E3445" w:rsidRDefault="006E3445" w:rsidP="006E3445">
      <w:r>
        <w:t>- 作物の種類に基づいて、市場は畑作物（綿、トウモロコシ、米、小麦、キビ、ヒマワリ、モロコシ）と果物および野菜作物（トマト、オクラ、唐辛子、メロン、ヒョウタン、キャベツ、カリフラワー、キュウリ、その他）に分類されます。</w:t>
      </w:r>
    </w:p>
    <w:p w14:paraId="05485B56" w14:textId="77777777" w:rsidR="006E3445" w:rsidRDefault="006E3445" w:rsidP="006E3445">
      <w:r>
        <w:t>- 処理に基づいて、市場は処理済み種子と未処理種子に分類されます。</w:t>
      </w:r>
    </w:p>
    <w:p w14:paraId="43E4A44B" w14:textId="77777777" w:rsidR="006E3445" w:rsidRDefault="006E3445" w:rsidP="006E3445">
      <w:r>
        <w:t>- 特性に基づいて、市場は除草剤耐性、昆虫抵抗性、その他に分類されます。</w:t>
      </w:r>
    </w:p>
    <w:p w14:paraId="357FB7F9" w14:textId="77777777" w:rsidR="006E3445" w:rsidRDefault="006E3445" w:rsidP="006E3445">
      <w:r>
        <w:t>- 地域に基づいて、種子市場は北米、ヨーロッパ、アジア太平洋、ラテンアメリカ、中東およびアフリカに分類されます。</w:t>
      </w:r>
    </w:p>
    <w:p w14:paraId="7FC1A66B" w14:textId="77777777" w:rsidR="006E3445" w:rsidRDefault="006E3445" w:rsidP="006E3445"/>
    <w:p w14:paraId="431A4457" w14:textId="7A7BA028" w:rsidR="006E3445" w:rsidRDefault="006E3445" w:rsidP="006E3445">
      <w:r>
        <w:t xml:space="preserve">今すぐ行動を起こしましょう: 今日から種子市場を確保しましょう - </w:t>
      </w:r>
      <w:hyperlink r:id="rId8" w:history="1">
        <w:r w:rsidRPr="004623A3">
          <w:rPr>
            <w:rStyle w:val="Hyperlink"/>
          </w:rPr>
          <w:t>https://www.skyquestt.com/buy-now/seed-market</w:t>
        </w:r>
      </w:hyperlink>
      <w:r>
        <w:t xml:space="preserve"> </w:t>
      </w:r>
    </w:p>
    <w:p w14:paraId="61BCA5FB" w14:textId="77777777" w:rsidR="006E3445" w:rsidRDefault="006E3445" w:rsidP="006E3445"/>
    <w:p w14:paraId="1D386900" w14:textId="77777777" w:rsidR="006E3445" w:rsidRDefault="006E3445" w:rsidP="006E3445">
      <w:r>
        <w:t>日本の種子業界の成長を牽引するトレンド</w:t>
      </w:r>
    </w:p>
    <w:p w14:paraId="1820DE2C" w14:textId="77777777" w:rsidR="006E3445" w:rsidRDefault="006E3445" w:rsidP="006E3445"/>
    <w:p w14:paraId="3FF8082A" w14:textId="77777777" w:rsidR="006E3445" w:rsidRDefault="006E3445" w:rsidP="006E3445">
      <w:r>
        <w:t>日本の種子産業の将来を形作るいくつかのトレンドは次のとおりです。</w:t>
      </w:r>
    </w:p>
    <w:p w14:paraId="295E065B" w14:textId="77777777" w:rsidR="006E3445" w:rsidRDefault="006E3445" w:rsidP="006E3445"/>
    <w:p w14:paraId="17269565" w14:textId="77777777" w:rsidR="006E3445" w:rsidRDefault="006E3445" w:rsidP="006E3445">
      <w:r>
        <w:t>1. スマート農業と研究開発投資：日本企業は、労働力不足を背景に普及が進む自動農業システムに適した種子の開発に研究開発投資を行っています。このイノベーションは、同様の人口動態の変化に直面している他の市場にも輸出されています。</w:t>
      </w:r>
    </w:p>
    <w:p w14:paraId="3E3E1058" w14:textId="77777777" w:rsidR="006E3445" w:rsidRDefault="006E3445" w:rsidP="006E3445">
      <w:r>
        <w:t>2. 高付加価値種子の輸出：日本は、特に味、保存期間、消費者の魅力を重視して独自に育成された品種の高品質な野菜・果物種子の主要輸出国となりつつあります。これらの種子は、他のアジア市場でますます需要が高まっています。</w:t>
      </w:r>
    </w:p>
    <w:p w14:paraId="6E05D2D6" w14:textId="77777777" w:rsidR="006E3445" w:rsidRDefault="006E3445" w:rsidP="006E3445">
      <w:r>
        <w:t>3. 規制の変更と知的財産: 日本における種子法と知的財産規制の最近の変更は、国内の種子のイノベーションを保護し、地元企業の世界的な競争を促進することを目的としています。</w:t>
      </w:r>
    </w:p>
    <w:p w14:paraId="707657E5" w14:textId="77777777" w:rsidR="006E3445" w:rsidRDefault="006E3445" w:rsidP="006E3445">
      <w:r>
        <w:lastRenderedPageBreak/>
        <w:t>4. 気候変動への耐性：日本は、干ばつ耐性のある米や気温変動に強い野菜など、変化する気候条件に耐性のある種子の開発に積極的に取り組んでいます。これは、気候変動に耐性のある作物が不可欠になりつつあるという世界的な傾向と一致しています。</w:t>
      </w:r>
    </w:p>
    <w:p w14:paraId="0716EBA6" w14:textId="77777777" w:rsidR="006E3445" w:rsidRDefault="006E3445" w:rsidP="006E3445"/>
    <w:p w14:paraId="155AF1BC" w14:textId="77777777" w:rsidR="006E3445" w:rsidRDefault="006E3445" w:rsidP="006E3445">
      <w:r>
        <w:t>種子市場におけるトッププレーヤーの企業プロフィール</w:t>
      </w:r>
    </w:p>
    <w:p w14:paraId="5CF87623" w14:textId="77777777" w:rsidR="006E3445" w:rsidRDefault="006E3445" w:rsidP="006E3445"/>
    <w:p w14:paraId="42D90970" w14:textId="77777777" w:rsidR="006E3445" w:rsidRDefault="006E3445" w:rsidP="006E3445">
      <w:pPr>
        <w:pStyle w:val="ListParagraph"/>
        <w:numPr>
          <w:ilvl w:val="0"/>
          <w:numId w:val="1"/>
        </w:numPr>
      </w:pPr>
      <w:r>
        <w:t>バイエルAG</w:t>
      </w:r>
    </w:p>
    <w:p w14:paraId="1B4BD6AC" w14:textId="77777777" w:rsidR="006E3445" w:rsidRDefault="006E3445" w:rsidP="006E3445">
      <w:pPr>
        <w:pStyle w:val="ListParagraph"/>
        <w:numPr>
          <w:ilvl w:val="0"/>
          <w:numId w:val="1"/>
        </w:numPr>
      </w:pPr>
      <w:r>
        <w:t>コルテバ・アグリサイエンス</w:t>
      </w:r>
    </w:p>
    <w:p w14:paraId="477734D0" w14:textId="77777777" w:rsidR="006E3445" w:rsidRDefault="006E3445" w:rsidP="006E3445">
      <w:pPr>
        <w:pStyle w:val="ListParagraph"/>
        <w:numPr>
          <w:ilvl w:val="0"/>
          <w:numId w:val="1"/>
        </w:numPr>
      </w:pPr>
      <w:r>
        <w:t>シンジェンタグループ</w:t>
      </w:r>
    </w:p>
    <w:p w14:paraId="4331EF79" w14:textId="77777777" w:rsidR="006E3445" w:rsidRDefault="006E3445" w:rsidP="006E3445">
      <w:pPr>
        <w:pStyle w:val="ListParagraph"/>
        <w:numPr>
          <w:ilvl w:val="0"/>
          <w:numId w:val="1"/>
        </w:numPr>
      </w:pPr>
      <w:r>
        <w:t>BASF SE</w:t>
      </w:r>
    </w:p>
    <w:p w14:paraId="6DBCBB9D" w14:textId="77777777" w:rsidR="006E3445" w:rsidRDefault="006E3445" w:rsidP="006E3445">
      <w:pPr>
        <w:pStyle w:val="ListParagraph"/>
        <w:numPr>
          <w:ilvl w:val="0"/>
          <w:numId w:val="1"/>
        </w:numPr>
      </w:pPr>
      <w:r>
        <w:t>グループ・リマグレイン</w:t>
      </w:r>
    </w:p>
    <w:p w14:paraId="7C765AE3" w14:textId="77777777" w:rsidR="006E3445" w:rsidRDefault="006E3445" w:rsidP="006E3445">
      <w:pPr>
        <w:pStyle w:val="ListParagraph"/>
        <w:numPr>
          <w:ilvl w:val="0"/>
          <w:numId w:val="1"/>
        </w:numPr>
      </w:pPr>
      <w:r>
        <w:t>KWS SAAT SE &amp; Co. KGaA</w:t>
      </w:r>
    </w:p>
    <w:p w14:paraId="6389A32F" w14:textId="77777777" w:rsidR="006E3445" w:rsidRDefault="006E3445" w:rsidP="006E3445">
      <w:pPr>
        <w:pStyle w:val="ListParagraph"/>
        <w:numPr>
          <w:ilvl w:val="0"/>
          <w:numId w:val="1"/>
        </w:numPr>
      </w:pPr>
      <w:r>
        <w:t>DLFシーズA/S</w:t>
      </w:r>
    </w:p>
    <w:p w14:paraId="3246317E" w14:textId="77777777" w:rsidR="006E3445" w:rsidRDefault="006E3445" w:rsidP="006E3445">
      <w:pPr>
        <w:pStyle w:val="ListParagraph"/>
        <w:numPr>
          <w:ilvl w:val="0"/>
          <w:numId w:val="1"/>
        </w:numPr>
      </w:pPr>
      <w:r>
        <w:t>サカタのタネ株式会社</w:t>
      </w:r>
    </w:p>
    <w:p w14:paraId="49E58C6F" w14:textId="77777777" w:rsidR="006E3445" w:rsidRDefault="006E3445" w:rsidP="006E3445">
      <w:pPr>
        <w:pStyle w:val="ListParagraph"/>
        <w:numPr>
          <w:ilvl w:val="0"/>
          <w:numId w:val="1"/>
        </w:numPr>
      </w:pPr>
      <w:r>
        <w:t>ロンピンハイテク</w:t>
      </w:r>
    </w:p>
    <w:p w14:paraId="06495A1D" w14:textId="77777777" w:rsidR="006E3445" w:rsidRDefault="006E3445" w:rsidP="006E3445">
      <w:pPr>
        <w:pStyle w:val="ListParagraph"/>
        <w:numPr>
          <w:ilvl w:val="0"/>
          <w:numId w:val="1"/>
        </w:numPr>
      </w:pPr>
      <w:r>
        <w:t>ライク・ズワーン種子生産 そして シードトレードBV</w:t>
      </w:r>
    </w:p>
    <w:p w14:paraId="4712D191" w14:textId="77777777" w:rsidR="006E3445" w:rsidRDefault="006E3445" w:rsidP="006E3445">
      <w:pPr>
        <w:pStyle w:val="ListParagraph"/>
        <w:numPr>
          <w:ilvl w:val="0"/>
          <w:numId w:val="1"/>
        </w:numPr>
      </w:pPr>
      <w:r>
        <w:t>タキイ株式会社</w:t>
      </w:r>
    </w:p>
    <w:p w14:paraId="37FE8902" w14:textId="77777777" w:rsidR="006E3445" w:rsidRDefault="006E3445" w:rsidP="006E3445">
      <w:pPr>
        <w:pStyle w:val="ListParagraph"/>
        <w:numPr>
          <w:ilvl w:val="0"/>
          <w:numId w:val="1"/>
        </w:numPr>
      </w:pPr>
      <w:r>
        <w:t>アドバンタシード</w:t>
      </w:r>
    </w:p>
    <w:p w14:paraId="3ADAE9B1" w14:textId="77777777" w:rsidR="006E3445" w:rsidRDefault="006E3445" w:rsidP="006E3445">
      <w:pPr>
        <w:pStyle w:val="ListParagraph"/>
        <w:numPr>
          <w:ilvl w:val="0"/>
          <w:numId w:val="1"/>
        </w:numPr>
      </w:pPr>
      <w:r>
        <w:t>エンザ・シーズ・マネジメントBV</w:t>
      </w:r>
    </w:p>
    <w:p w14:paraId="7B440E94" w14:textId="77777777" w:rsidR="006E3445" w:rsidRDefault="006E3445" w:rsidP="006E3445">
      <w:pPr>
        <w:pStyle w:val="ListParagraph"/>
        <w:numPr>
          <w:ilvl w:val="0"/>
          <w:numId w:val="1"/>
        </w:numPr>
      </w:pPr>
      <w:r>
        <w:t>ベジョ・シーズBV</w:t>
      </w:r>
    </w:p>
    <w:p w14:paraId="7CF03774" w14:textId="77777777" w:rsidR="006E3445" w:rsidRDefault="006E3445" w:rsidP="006E3445">
      <w:pPr>
        <w:pStyle w:val="ListParagraph"/>
        <w:numPr>
          <w:ilvl w:val="0"/>
          <w:numId w:val="1"/>
        </w:numPr>
      </w:pPr>
      <w:r>
        <w:t>RAGTセメンス</w:t>
      </w:r>
    </w:p>
    <w:p w14:paraId="268C485D" w14:textId="77777777" w:rsidR="006E3445" w:rsidRDefault="006E3445" w:rsidP="006E3445">
      <w:pPr>
        <w:pStyle w:val="ListParagraph"/>
        <w:numPr>
          <w:ilvl w:val="0"/>
          <w:numId w:val="1"/>
        </w:numPr>
      </w:pPr>
      <w:r>
        <w:t>フロリモンド・デプレ</w:t>
      </w:r>
    </w:p>
    <w:p w14:paraId="6EC0EEED" w14:textId="77777777" w:rsidR="006E3445" w:rsidRDefault="006E3445" w:rsidP="006E3445">
      <w:pPr>
        <w:pStyle w:val="ListParagraph"/>
        <w:numPr>
          <w:ilvl w:val="0"/>
          <w:numId w:val="1"/>
        </w:numPr>
      </w:pPr>
      <w:r>
        <w:t>バレンブルグ・ホールディングBV</w:t>
      </w:r>
    </w:p>
    <w:p w14:paraId="7A9ADD73" w14:textId="77777777" w:rsidR="006E3445" w:rsidRDefault="006E3445" w:rsidP="006E3445">
      <w:pPr>
        <w:pStyle w:val="ListParagraph"/>
        <w:numPr>
          <w:ilvl w:val="0"/>
          <w:numId w:val="1"/>
        </w:numPr>
      </w:pPr>
      <w:r>
        <w:t>GDMシード</w:t>
      </w:r>
    </w:p>
    <w:p w14:paraId="222E7F96" w14:textId="77777777" w:rsidR="006E3445" w:rsidRDefault="006E3445" w:rsidP="006E3445">
      <w:pPr>
        <w:pStyle w:val="ListParagraph"/>
        <w:numPr>
          <w:ilvl w:val="0"/>
          <w:numId w:val="1"/>
        </w:numPr>
      </w:pPr>
      <w:r>
        <w:t>ヌジヴェード・シーズ株式会社</w:t>
      </w:r>
    </w:p>
    <w:p w14:paraId="6CE16C3D" w14:textId="77777777" w:rsidR="006E3445" w:rsidRDefault="006E3445" w:rsidP="006E3445">
      <w:pPr>
        <w:pStyle w:val="ListParagraph"/>
        <w:numPr>
          <w:ilvl w:val="0"/>
          <w:numId w:val="1"/>
        </w:numPr>
      </w:pPr>
      <w:r>
        <w:t>東西シード</w:t>
      </w:r>
    </w:p>
    <w:p w14:paraId="1F025CB1" w14:textId="77777777" w:rsidR="006E3445" w:rsidRDefault="006E3445" w:rsidP="006E3445"/>
    <w:p w14:paraId="38AAC7F2" w14:textId="77777777" w:rsidR="006E3445" w:rsidRDefault="006E3445" w:rsidP="006E3445">
      <w:r>
        <w:t>予測と将来の機会</w:t>
      </w:r>
    </w:p>
    <w:p w14:paraId="0AC559FF" w14:textId="77777777" w:rsidR="006E3445" w:rsidRDefault="006E3445" w:rsidP="006E3445"/>
    <w:p w14:paraId="501A3F43" w14:textId="77777777" w:rsidR="006E3445" w:rsidRDefault="006E3445" w:rsidP="006E3445">
      <w:r>
        <w:t>2032年までに世界の種子市場は916億8000万ドルを超えると予想されており、アジア太平洋地域は最も急速に成長する地域の一つです。日本は、規模では圧倒的なシェアを占めてはいないものの、特に高付加価値で気候変動に強い作物におけるイノベーションの推進において重要な役割を担うでしょう。日本企業には、競争力を維持するために、国際的なパートナーシップを構築し、種子技術のライセンスを取得し、研究開発に投資する機会が存在します。</w:t>
      </w:r>
    </w:p>
    <w:p w14:paraId="19F9CCF3" w14:textId="77777777" w:rsidR="006E3445" w:rsidRDefault="006E3445" w:rsidP="006E3445"/>
    <w:p w14:paraId="1F38576D" w14:textId="77777777" w:rsidR="006E3445" w:rsidRDefault="006E3445" w:rsidP="006E3445">
      <w:r>
        <w:t>さらに、生物多様性と持続可能な農業に関する国際的枠組みへの日本の関与は、特にトレーサビリティ、環境安全性、非遺伝子組み換え認証など、世界の種子市場の慣行に影響を及ぼす可能性が高い。</w:t>
      </w:r>
    </w:p>
    <w:p w14:paraId="4F7EBF92" w14:textId="77777777" w:rsidR="006E3445" w:rsidRDefault="006E3445" w:rsidP="006E3445"/>
    <w:p w14:paraId="4C882F1C" w14:textId="76022DFB" w:rsidR="006E3445" w:rsidRDefault="006E3445" w:rsidP="006E3445">
      <w:r>
        <w:lastRenderedPageBreak/>
        <w:t xml:space="preserve">種子市場レポートを今すぐ読む - </w:t>
      </w:r>
      <w:hyperlink r:id="rId9" w:history="1">
        <w:r w:rsidRPr="004623A3">
          <w:rPr>
            <w:rStyle w:val="Hyperlink"/>
          </w:rPr>
          <w:t>https://www.skyquestt.com/report/seed-market</w:t>
        </w:r>
      </w:hyperlink>
      <w:r>
        <w:t xml:space="preserve"> </w:t>
      </w:r>
    </w:p>
    <w:p w14:paraId="1F8434AB" w14:textId="77777777" w:rsidR="006E3445" w:rsidRDefault="006E3445" w:rsidP="006E3445"/>
    <w:p w14:paraId="2DE54263" w14:textId="77777777" w:rsidR="006E3445" w:rsidRDefault="006E3445" w:rsidP="006E3445">
      <w:r>
        <w:t>世界の種子市場は、技術革新と、回復力のある高収量作物への世界的な需要に支えられ、2032年まで力強い成長軌道を辿っています。日本は、地理的・人口動態的な制約はあるものの、イノベーション、持続可能性、そして品質に重点を置いた専門的な役割を確立しつつあります。世界が食料安全保障の確保のために科学技術への依存度を高める中で、日本の種子分野への貢献は、今後も影響力と将来性を兼ね備えたものとなるでしょう。</w:t>
      </w:r>
    </w:p>
    <w:p w14:paraId="4F30A7A1" w14:textId="77777777" w:rsidR="006E3445" w:rsidRDefault="006E3445" w:rsidP="006E3445"/>
    <w:p w14:paraId="189BB943" w14:textId="77777777" w:rsidR="006E3445" w:rsidRDefault="006E3445" w:rsidP="006E3445">
      <w:r>
        <w:t>その他の研究を参照 -</w:t>
      </w:r>
    </w:p>
    <w:p w14:paraId="291EF6CA" w14:textId="77777777" w:rsidR="006E3445" w:rsidRDefault="006E3445" w:rsidP="006E3445"/>
    <w:p w14:paraId="23EE66BF" w14:textId="186F3BBB" w:rsidR="006E3445" w:rsidRDefault="006E3445" w:rsidP="006E3445">
      <w:r>
        <w:t xml:space="preserve">マーガリン市場 - </w:t>
      </w:r>
      <w:hyperlink r:id="rId10" w:history="1">
        <w:r w:rsidRPr="004623A3">
          <w:rPr>
            <w:rStyle w:val="Hyperlink"/>
          </w:rPr>
          <w:t>https://issuu.com/skyquest-technology/docs/the_future_of_margarine_market_expected_to_reach_u/s/90097457</w:t>
        </w:r>
      </w:hyperlink>
      <w:r>
        <w:t xml:space="preserve"> </w:t>
      </w:r>
    </w:p>
    <w:p w14:paraId="0BE86C2E" w14:textId="614568FB" w:rsidR="006E3445" w:rsidRDefault="006E3445" w:rsidP="006E3445">
      <w:r>
        <w:t xml:space="preserve">亜麻仁市場 - </w:t>
      </w:r>
      <w:hyperlink r:id="rId11" w:history="1">
        <w:r w:rsidRPr="004623A3">
          <w:rPr>
            <w:rStyle w:val="Hyperlink"/>
          </w:rPr>
          <w:t>https://issuu.com/skyquest-technology/docs/flaxseeds_market_a_usd_26.52_billion_opportunity_/s/90097664</w:t>
        </w:r>
      </w:hyperlink>
      <w:r>
        <w:t xml:space="preserve"> </w:t>
      </w:r>
    </w:p>
    <w:p w14:paraId="6E8ADC6D" w14:textId="49D1E171" w:rsidR="006E3445" w:rsidRDefault="006E3445" w:rsidP="006E3445">
      <w:r>
        <w:t xml:space="preserve">菜種油市場 - </w:t>
      </w:r>
      <w:hyperlink r:id="rId12" w:history="1">
        <w:r w:rsidRPr="004623A3">
          <w:rPr>
            <w:rStyle w:val="Hyperlink"/>
          </w:rPr>
          <w:t>https://issuu.com/skyquest-technology/docs/rapeseed_oil_market_will_grow_to_usd_44.29_billion/s/90097869</w:t>
        </w:r>
      </w:hyperlink>
      <w:r>
        <w:t xml:space="preserve"> </w:t>
      </w:r>
    </w:p>
    <w:p w14:paraId="603738E2" w14:textId="70439097" w:rsidR="006E3445" w:rsidRDefault="006E3445" w:rsidP="006E3445">
      <w:r>
        <w:t xml:space="preserve">タヒニ マーケット - </w:t>
      </w:r>
      <w:hyperlink r:id="rId13" w:history="1">
        <w:r w:rsidRPr="004623A3">
          <w:rPr>
            <w:rStyle w:val="Hyperlink"/>
          </w:rPr>
          <w:t>https://issuu.com/skyquest-technology/docs/tahini_market_to_become_a_usd_3.13_billion_industr/s/90098089</w:t>
        </w:r>
      </w:hyperlink>
      <w:r>
        <w:t xml:space="preserve"> </w:t>
      </w:r>
    </w:p>
    <w:p w14:paraId="4A4C0643" w14:textId="61AA4424" w:rsidR="0077184B" w:rsidRDefault="006E3445" w:rsidP="006E3445">
      <w:r>
        <w:t xml:space="preserve">ハニーパウダー市場 - </w:t>
      </w:r>
      <w:hyperlink r:id="rId14" w:history="1">
        <w:r w:rsidRPr="004623A3">
          <w:rPr>
            <w:rStyle w:val="Hyperlink"/>
          </w:rPr>
          <w:t>https://issuu.com/skyquest-technology/docs/honey_powder_market_expanding_rapidly_projected_t/s/90098384</w:t>
        </w:r>
      </w:hyperlink>
      <w:r>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67907"/>
    <w:multiLevelType w:val="hybridMultilevel"/>
    <w:tmpl w:val="8FE82D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2390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FE"/>
    <w:rsid w:val="00040F0D"/>
    <w:rsid w:val="000A6E5C"/>
    <w:rsid w:val="00226F18"/>
    <w:rsid w:val="00237A9C"/>
    <w:rsid w:val="006E3445"/>
    <w:rsid w:val="00726AF7"/>
    <w:rsid w:val="0077184B"/>
    <w:rsid w:val="009848FE"/>
    <w:rsid w:val="00D917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56D9"/>
  <w15:chartTrackingRefBased/>
  <w15:docId w15:val="{F6B38025-CA2B-44BA-8AC9-8BE4445B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8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8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8FE"/>
    <w:rPr>
      <w:rFonts w:eastAsiaTheme="majorEastAsia" w:cstheme="majorBidi"/>
      <w:color w:val="272727" w:themeColor="text1" w:themeTint="D8"/>
    </w:rPr>
  </w:style>
  <w:style w:type="paragraph" w:styleId="Title">
    <w:name w:val="Title"/>
    <w:basedOn w:val="Normal"/>
    <w:next w:val="Normal"/>
    <w:link w:val="TitleChar"/>
    <w:uiPriority w:val="10"/>
    <w:qFormat/>
    <w:rsid w:val="00984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8FE"/>
    <w:pPr>
      <w:spacing w:before="160"/>
      <w:jc w:val="center"/>
    </w:pPr>
    <w:rPr>
      <w:i/>
      <w:iCs/>
      <w:color w:val="404040" w:themeColor="text1" w:themeTint="BF"/>
    </w:rPr>
  </w:style>
  <w:style w:type="character" w:customStyle="1" w:styleId="QuoteChar">
    <w:name w:val="Quote Char"/>
    <w:basedOn w:val="DefaultParagraphFont"/>
    <w:link w:val="Quote"/>
    <w:uiPriority w:val="29"/>
    <w:rsid w:val="009848FE"/>
    <w:rPr>
      <w:i/>
      <w:iCs/>
      <w:color w:val="404040" w:themeColor="text1" w:themeTint="BF"/>
    </w:rPr>
  </w:style>
  <w:style w:type="paragraph" w:styleId="ListParagraph">
    <w:name w:val="List Paragraph"/>
    <w:basedOn w:val="Normal"/>
    <w:uiPriority w:val="34"/>
    <w:qFormat/>
    <w:rsid w:val="009848FE"/>
    <w:pPr>
      <w:ind w:left="720"/>
      <w:contextualSpacing/>
    </w:pPr>
  </w:style>
  <w:style w:type="character" w:styleId="IntenseEmphasis">
    <w:name w:val="Intense Emphasis"/>
    <w:basedOn w:val="DefaultParagraphFont"/>
    <w:uiPriority w:val="21"/>
    <w:qFormat/>
    <w:rsid w:val="009848FE"/>
    <w:rPr>
      <w:i/>
      <w:iCs/>
      <w:color w:val="2F5496" w:themeColor="accent1" w:themeShade="BF"/>
    </w:rPr>
  </w:style>
  <w:style w:type="paragraph" w:styleId="IntenseQuote">
    <w:name w:val="Intense Quote"/>
    <w:basedOn w:val="Normal"/>
    <w:next w:val="Normal"/>
    <w:link w:val="IntenseQuoteChar"/>
    <w:uiPriority w:val="30"/>
    <w:qFormat/>
    <w:rsid w:val="00984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8FE"/>
    <w:rPr>
      <w:i/>
      <w:iCs/>
      <w:color w:val="2F5496" w:themeColor="accent1" w:themeShade="BF"/>
    </w:rPr>
  </w:style>
  <w:style w:type="character" w:styleId="IntenseReference">
    <w:name w:val="Intense Reference"/>
    <w:basedOn w:val="DefaultParagraphFont"/>
    <w:uiPriority w:val="32"/>
    <w:qFormat/>
    <w:rsid w:val="009848FE"/>
    <w:rPr>
      <w:b/>
      <w:bCs/>
      <w:smallCaps/>
      <w:color w:val="2F5496" w:themeColor="accent1" w:themeShade="BF"/>
      <w:spacing w:val="5"/>
    </w:rPr>
  </w:style>
  <w:style w:type="character" w:styleId="Hyperlink">
    <w:name w:val="Hyperlink"/>
    <w:basedOn w:val="DefaultParagraphFont"/>
    <w:uiPriority w:val="99"/>
    <w:unhideWhenUsed/>
    <w:rsid w:val="006E3445"/>
    <w:rPr>
      <w:color w:val="0563C1" w:themeColor="hyperlink"/>
      <w:u w:val="single"/>
    </w:rPr>
  </w:style>
  <w:style w:type="character" w:styleId="UnresolvedMention">
    <w:name w:val="Unresolved Mention"/>
    <w:basedOn w:val="DefaultParagraphFont"/>
    <w:uiPriority w:val="99"/>
    <w:semiHidden/>
    <w:unhideWhenUsed/>
    <w:rsid w:val="006E3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seed-market" TargetMode="External"/><Relationship Id="rId13" Type="http://schemas.openxmlformats.org/officeDocument/2006/relationships/hyperlink" Target="https://issuu.com/skyquest-technology/docs/tahini_market_to_become_a_usd_3.13_billion_industr/s/90098089" TargetMode="External"/><Relationship Id="rId3" Type="http://schemas.openxmlformats.org/officeDocument/2006/relationships/settings" Target="settings.xml"/><Relationship Id="rId7" Type="http://schemas.openxmlformats.org/officeDocument/2006/relationships/hyperlink" Target="https://www.skyquestt.com/speak-with-analyst/seed-market" TargetMode="External"/><Relationship Id="rId12" Type="http://schemas.openxmlformats.org/officeDocument/2006/relationships/hyperlink" Target="https://issuu.com/skyquest-technology/docs/rapeseed_oil_market_will_grow_to_usd_44.29_billion/s/9009786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seed-market" TargetMode="External"/><Relationship Id="rId11" Type="http://schemas.openxmlformats.org/officeDocument/2006/relationships/hyperlink" Target="https://issuu.com/skyquest-technology/docs/flaxseeds_market_a_usd_26.52_billion_opportunity_/s/90097664" TargetMode="External"/><Relationship Id="rId5" Type="http://schemas.openxmlformats.org/officeDocument/2006/relationships/hyperlink" Target="https://www.skyquestt.com/report/seed-market" TargetMode="External"/><Relationship Id="rId15" Type="http://schemas.openxmlformats.org/officeDocument/2006/relationships/fontTable" Target="fontTable.xml"/><Relationship Id="rId10" Type="http://schemas.openxmlformats.org/officeDocument/2006/relationships/hyperlink" Target="https://issuu.com/skyquest-technology/docs/the_future_of_margarine_market_expected_to_reach_u/s/90097457" TargetMode="External"/><Relationship Id="rId4" Type="http://schemas.openxmlformats.org/officeDocument/2006/relationships/webSettings" Target="webSettings.xml"/><Relationship Id="rId9" Type="http://schemas.openxmlformats.org/officeDocument/2006/relationships/hyperlink" Target="https://www.skyquestt.com/report/seed-market" TargetMode="External"/><Relationship Id="rId14" Type="http://schemas.openxmlformats.org/officeDocument/2006/relationships/hyperlink" Target="https://issuu.com/skyquest-technology/docs/honey_powder_market_expanding_rapidly_projected_t/s/90098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2025-06-18T06:53:00Z</dcterms:created>
  <dcterms:modified xsi:type="dcterms:W3CDTF">2025-06-18T07:04:00Z</dcterms:modified>
</cp:coreProperties>
</file>