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B580E" w14:textId="77777777" w:rsidR="00F87571" w:rsidRPr="00F87571" w:rsidRDefault="00F87571" w:rsidP="00F87571">
      <w:pPr>
        <w:rPr>
          <w:b/>
          <w:bCs/>
        </w:rPr>
      </w:pPr>
      <w:r w:rsidRPr="00F87571">
        <w:rPr>
          <w:b/>
          <w:bCs/>
        </w:rPr>
        <w:t>CAR-T Cell Therapy Market: Revolutionizing Cancer Treatment</w:t>
      </w:r>
    </w:p>
    <w:p w14:paraId="5C4CF6CA" w14:textId="5F3FBA87" w:rsidR="00936C7E" w:rsidRPr="00F87571" w:rsidRDefault="00F87571" w:rsidP="00F87571">
      <w:r w:rsidRPr="00F87571">
        <w:t xml:space="preserve">The </w:t>
      </w:r>
      <w:r w:rsidRPr="00F87571">
        <w:rPr>
          <w:b/>
          <w:bCs/>
        </w:rPr>
        <w:t>CAR-T cell therapy market</w:t>
      </w:r>
      <w:r w:rsidRPr="00F87571">
        <w:t xml:space="preserve"> is experiencing a transformative shift in cancer treatment, offering hope to patients with previously untreatable conditions. </w:t>
      </w:r>
      <w:r w:rsidRPr="00F87571">
        <w:rPr>
          <w:b/>
          <w:bCs/>
        </w:rPr>
        <w:t>Chimeric Antigen Receptor (CAR) T-cell therapy</w:t>
      </w:r>
      <w:r w:rsidRPr="00F87571">
        <w:t xml:space="preserve"> is an innovative immunotherapy that reprograms a patient’s T cells to target and destroy cancer cells. This groundbreaking approach has gained significant momentum due to its </w:t>
      </w:r>
      <w:r w:rsidRPr="00F87571">
        <w:rPr>
          <w:b/>
          <w:bCs/>
        </w:rPr>
        <w:t>high efficacy in treating blood cancers</w:t>
      </w:r>
      <w:r w:rsidRPr="00F87571">
        <w:t xml:space="preserve"> and ongoing research to expand its application to solid tumors.</w:t>
      </w:r>
    </w:p>
    <w:p w14:paraId="17A5BC4C" w14:textId="77777777" w:rsidR="00F87571" w:rsidRPr="00F87571" w:rsidRDefault="00F87571" w:rsidP="00F87571">
      <w:pPr>
        <w:rPr>
          <w:b/>
          <w:bCs/>
        </w:rPr>
      </w:pPr>
      <w:r w:rsidRPr="00F87571">
        <w:rPr>
          <w:b/>
          <w:bCs/>
        </w:rPr>
        <w:t>Market Insights and Growth Potential</w:t>
      </w:r>
    </w:p>
    <w:p w14:paraId="3346C7A7" w14:textId="77777777" w:rsidR="00F87571" w:rsidRDefault="00F87571" w:rsidP="00F87571">
      <w:r w:rsidRPr="00F87571">
        <w:rPr>
          <w:b/>
          <w:bCs/>
        </w:rPr>
        <w:t>CAR T-Cell Therapy Market size was valued at USD 7.27 Billion in 2023 and is poised to grow from USD 10.16 Billion in 2024 to USD 148.27 Billion by 2032, growing at a CAGR of 39.80% during the forecast period (2025-2032).</w:t>
      </w:r>
      <w:r w:rsidRPr="00F87571">
        <w:t xml:space="preserve"> </w:t>
      </w:r>
    </w:p>
    <w:p w14:paraId="4C357FDB" w14:textId="1E68BDD1" w:rsidR="00F87571" w:rsidRPr="00F87571" w:rsidRDefault="00F87571" w:rsidP="00F87571">
      <w:r w:rsidRPr="00F87571">
        <w:t xml:space="preserve">The increasing incidence of </w:t>
      </w:r>
      <w:r w:rsidRPr="00F87571">
        <w:rPr>
          <w:b/>
          <w:bCs/>
        </w:rPr>
        <w:t>leukemia, lymphoma, and multiple myeloma</w:t>
      </w:r>
      <w:r w:rsidRPr="00F87571">
        <w:t xml:space="preserve">, along with advancements in </w:t>
      </w:r>
      <w:r w:rsidRPr="00F87571">
        <w:rPr>
          <w:b/>
          <w:bCs/>
        </w:rPr>
        <w:t>gene editing and cell therapy manufacturing</w:t>
      </w:r>
      <w:r w:rsidRPr="00F87571">
        <w:t>, is driving market expansion.</w:t>
      </w:r>
    </w:p>
    <w:p w14:paraId="3B76E301" w14:textId="77777777" w:rsidR="00F87571" w:rsidRPr="00F87571" w:rsidRDefault="00F87571" w:rsidP="00F87571">
      <w:pPr>
        <w:rPr>
          <w:b/>
          <w:bCs/>
        </w:rPr>
      </w:pPr>
      <w:r w:rsidRPr="00F87571">
        <w:rPr>
          <w:b/>
          <w:bCs/>
        </w:rPr>
        <w:t>Key Drivers of Market Growth</w:t>
      </w:r>
    </w:p>
    <w:p w14:paraId="5AEF6D29" w14:textId="77777777" w:rsidR="00F87571" w:rsidRPr="00F87571" w:rsidRDefault="00F87571" w:rsidP="00F87571">
      <w:pPr>
        <w:numPr>
          <w:ilvl w:val="0"/>
          <w:numId w:val="1"/>
        </w:numPr>
      </w:pPr>
      <w:r w:rsidRPr="00F87571">
        <w:rPr>
          <w:b/>
          <w:bCs/>
        </w:rPr>
        <w:t>Rising Cancer Prevalence</w:t>
      </w:r>
      <w:r w:rsidRPr="00F87571">
        <w:t xml:space="preserve"> – The increasing burden of cancer globally is creating a demand for novel and effective treatment solutions.</w:t>
      </w:r>
    </w:p>
    <w:p w14:paraId="2E3BA8E5" w14:textId="77777777" w:rsidR="00F87571" w:rsidRPr="00F87571" w:rsidRDefault="00F87571" w:rsidP="00F87571">
      <w:pPr>
        <w:numPr>
          <w:ilvl w:val="0"/>
          <w:numId w:val="1"/>
        </w:numPr>
      </w:pPr>
      <w:r w:rsidRPr="00F87571">
        <w:rPr>
          <w:b/>
          <w:bCs/>
        </w:rPr>
        <w:t>Breakthrough FDA Approvals</w:t>
      </w:r>
      <w:r w:rsidRPr="00F87571">
        <w:t xml:space="preserve"> – Recent regulatory approvals for CAR-T cell therapies have accelerated commercialization.</w:t>
      </w:r>
    </w:p>
    <w:p w14:paraId="41CB1B5A" w14:textId="77777777" w:rsidR="00F87571" w:rsidRPr="00F87571" w:rsidRDefault="00F87571" w:rsidP="00F87571">
      <w:pPr>
        <w:numPr>
          <w:ilvl w:val="0"/>
          <w:numId w:val="1"/>
        </w:numPr>
      </w:pPr>
      <w:r w:rsidRPr="00F87571">
        <w:rPr>
          <w:b/>
          <w:bCs/>
        </w:rPr>
        <w:t>Advancements in Gene Therapy</w:t>
      </w:r>
      <w:r w:rsidRPr="00F87571">
        <w:t xml:space="preserve"> – Progress in </w:t>
      </w:r>
      <w:r w:rsidRPr="00F87571">
        <w:rPr>
          <w:b/>
          <w:bCs/>
        </w:rPr>
        <w:t>CRISPR and genetic engineering</w:t>
      </w:r>
      <w:r w:rsidRPr="00F87571">
        <w:t xml:space="preserve"> has enhanced CAR-T cell therapy's safety and effectiveness.</w:t>
      </w:r>
    </w:p>
    <w:p w14:paraId="27E53472" w14:textId="77777777" w:rsidR="00F87571" w:rsidRPr="00F87571" w:rsidRDefault="00F87571" w:rsidP="00F87571">
      <w:pPr>
        <w:numPr>
          <w:ilvl w:val="0"/>
          <w:numId w:val="1"/>
        </w:numPr>
      </w:pPr>
      <w:r w:rsidRPr="00F87571">
        <w:rPr>
          <w:b/>
          <w:bCs/>
        </w:rPr>
        <w:t>Increasing Investments in R&amp;D</w:t>
      </w:r>
      <w:r w:rsidRPr="00F87571">
        <w:t xml:space="preserve"> – Pharmaceutical and biotech companies are actively investing in clinical trials to broaden therapy applications.</w:t>
      </w:r>
    </w:p>
    <w:p w14:paraId="1F19D0B5" w14:textId="77777777" w:rsidR="00F87571" w:rsidRPr="00F87571" w:rsidRDefault="00F87571" w:rsidP="00F87571">
      <w:pPr>
        <w:numPr>
          <w:ilvl w:val="0"/>
          <w:numId w:val="1"/>
        </w:numPr>
      </w:pPr>
      <w:r w:rsidRPr="00F87571">
        <w:rPr>
          <w:b/>
          <w:bCs/>
        </w:rPr>
        <w:t>Collaborations and Partnerships</w:t>
      </w:r>
      <w:r w:rsidRPr="00F87571">
        <w:t xml:space="preserve"> – Strategic alliances between biotech firms and research institutions are fostering innovation in CAR-T therapies.</w:t>
      </w:r>
    </w:p>
    <w:p w14:paraId="3C687AAF" w14:textId="77777777" w:rsidR="00F87571" w:rsidRPr="00F87571" w:rsidRDefault="00F87571" w:rsidP="00F87571">
      <w:pPr>
        <w:rPr>
          <w:b/>
          <w:bCs/>
        </w:rPr>
      </w:pPr>
      <w:r w:rsidRPr="00F87571">
        <w:rPr>
          <w:b/>
          <w:bCs/>
        </w:rPr>
        <w:t>Challenges and Opportunities</w:t>
      </w:r>
    </w:p>
    <w:p w14:paraId="0F3757A1" w14:textId="77777777" w:rsidR="00F87571" w:rsidRPr="00F87571" w:rsidRDefault="00F87571" w:rsidP="00F87571">
      <w:pPr>
        <w:numPr>
          <w:ilvl w:val="0"/>
          <w:numId w:val="2"/>
        </w:numPr>
      </w:pPr>
      <w:r w:rsidRPr="00F87571">
        <w:rPr>
          <w:b/>
          <w:bCs/>
        </w:rPr>
        <w:t>High Cost of Treatment</w:t>
      </w:r>
      <w:r w:rsidRPr="00F87571">
        <w:t xml:space="preserve"> – The complex nature of CAR-T cell manufacturing makes it an expensive treatment option.</w:t>
      </w:r>
    </w:p>
    <w:p w14:paraId="59297CF9" w14:textId="77777777" w:rsidR="00F87571" w:rsidRPr="00F87571" w:rsidRDefault="00F87571" w:rsidP="00F87571">
      <w:pPr>
        <w:numPr>
          <w:ilvl w:val="0"/>
          <w:numId w:val="2"/>
        </w:numPr>
      </w:pPr>
      <w:r w:rsidRPr="00F87571">
        <w:rPr>
          <w:b/>
          <w:bCs/>
        </w:rPr>
        <w:t>Potential Side Effects</w:t>
      </w:r>
      <w:r w:rsidRPr="00F87571">
        <w:t xml:space="preserve"> – Cytokine release syndrome (CRS) and neurotoxicity remain significant concerns.</w:t>
      </w:r>
    </w:p>
    <w:p w14:paraId="27AC5338" w14:textId="77777777" w:rsidR="00F87571" w:rsidRPr="00F87571" w:rsidRDefault="00F87571" w:rsidP="00F87571">
      <w:pPr>
        <w:numPr>
          <w:ilvl w:val="0"/>
          <w:numId w:val="2"/>
        </w:numPr>
      </w:pPr>
      <w:r w:rsidRPr="00F87571">
        <w:rPr>
          <w:b/>
          <w:bCs/>
        </w:rPr>
        <w:t>Expanding to Solid Tumors</w:t>
      </w:r>
      <w:r w:rsidRPr="00F87571">
        <w:t xml:space="preserve"> – Researchers are working to adapt CAR-T therapy for </w:t>
      </w:r>
      <w:r w:rsidRPr="00F87571">
        <w:rPr>
          <w:b/>
          <w:bCs/>
        </w:rPr>
        <w:t>lung, breast, and colorectal cancers</w:t>
      </w:r>
      <w:r w:rsidRPr="00F87571">
        <w:t>.</w:t>
      </w:r>
    </w:p>
    <w:p w14:paraId="1901615D" w14:textId="77777777" w:rsidR="00F87571" w:rsidRPr="00F87571" w:rsidRDefault="00F87571" w:rsidP="00F87571">
      <w:pPr>
        <w:numPr>
          <w:ilvl w:val="0"/>
          <w:numId w:val="2"/>
        </w:numPr>
      </w:pPr>
      <w:r w:rsidRPr="00F87571">
        <w:rPr>
          <w:b/>
          <w:bCs/>
        </w:rPr>
        <w:t>Global Market Expansion</w:t>
      </w:r>
      <w:r w:rsidRPr="00F87571">
        <w:t xml:space="preserve"> – Emerging markets present growth opportunities due to increasing access to advanced therapies.</w:t>
      </w:r>
    </w:p>
    <w:p w14:paraId="6500F457" w14:textId="77777777" w:rsidR="00F87571" w:rsidRPr="00F87571" w:rsidRDefault="00F87571" w:rsidP="00F87571">
      <w:pPr>
        <w:rPr>
          <w:b/>
          <w:bCs/>
        </w:rPr>
      </w:pPr>
      <w:r w:rsidRPr="00F87571">
        <w:rPr>
          <w:b/>
          <w:bCs/>
        </w:rPr>
        <w:t>Regional Market Highlights</w:t>
      </w:r>
    </w:p>
    <w:p w14:paraId="70AA995A" w14:textId="77777777" w:rsidR="00F87571" w:rsidRPr="00F87571" w:rsidRDefault="00F87571" w:rsidP="00F87571">
      <w:pPr>
        <w:numPr>
          <w:ilvl w:val="0"/>
          <w:numId w:val="3"/>
        </w:numPr>
      </w:pPr>
      <w:r w:rsidRPr="00F87571">
        <w:rPr>
          <w:b/>
          <w:bCs/>
        </w:rPr>
        <w:t>North America</w:t>
      </w:r>
      <w:r w:rsidRPr="00F87571">
        <w:t xml:space="preserve"> – Leading the market with strong R&amp;D infrastructure and high adoption rates.</w:t>
      </w:r>
    </w:p>
    <w:p w14:paraId="5BC9F32D" w14:textId="77777777" w:rsidR="00F87571" w:rsidRPr="00F87571" w:rsidRDefault="00F87571" w:rsidP="00F87571">
      <w:pPr>
        <w:numPr>
          <w:ilvl w:val="0"/>
          <w:numId w:val="3"/>
        </w:numPr>
      </w:pPr>
      <w:r w:rsidRPr="00F87571">
        <w:rPr>
          <w:b/>
          <w:bCs/>
        </w:rPr>
        <w:lastRenderedPageBreak/>
        <w:t>Europe</w:t>
      </w:r>
      <w:r w:rsidRPr="00F87571">
        <w:t xml:space="preserve"> – Witnessing rapid growth due to government initiatives and clinical advancements.</w:t>
      </w:r>
    </w:p>
    <w:p w14:paraId="6D82EB53" w14:textId="77777777" w:rsidR="00F87571" w:rsidRPr="00F87571" w:rsidRDefault="00F87571" w:rsidP="00F87571">
      <w:pPr>
        <w:numPr>
          <w:ilvl w:val="0"/>
          <w:numId w:val="3"/>
        </w:numPr>
      </w:pPr>
      <w:r w:rsidRPr="00F87571">
        <w:rPr>
          <w:b/>
          <w:bCs/>
        </w:rPr>
        <w:t>Asia-Pacific</w:t>
      </w:r>
      <w:r w:rsidRPr="00F87571">
        <w:t xml:space="preserve"> – Emerging as a key player, driven by increasing healthcare investments and clinical research.</w:t>
      </w:r>
    </w:p>
    <w:p w14:paraId="528AB128" w14:textId="77777777" w:rsidR="00F87571" w:rsidRPr="00F87571" w:rsidRDefault="00F87571" w:rsidP="00F87571">
      <w:pPr>
        <w:rPr>
          <w:b/>
          <w:bCs/>
        </w:rPr>
      </w:pPr>
      <w:r w:rsidRPr="00F87571">
        <w:rPr>
          <w:b/>
          <w:bCs/>
        </w:rPr>
        <w:t>Future Outlook</w:t>
      </w:r>
    </w:p>
    <w:p w14:paraId="2DBB3BDA" w14:textId="77777777" w:rsidR="00F87571" w:rsidRPr="00F87571" w:rsidRDefault="00F87571" w:rsidP="00F87571">
      <w:r w:rsidRPr="00F87571">
        <w:t xml:space="preserve">As research advances and treatment costs decrease, </w:t>
      </w:r>
      <w:r w:rsidRPr="00F87571">
        <w:rPr>
          <w:b/>
          <w:bCs/>
        </w:rPr>
        <w:t>CAR-T cell therapy is poised to become a mainstream cancer treatment</w:t>
      </w:r>
      <w:r w:rsidRPr="00F87571">
        <w:t xml:space="preserve">. Ongoing innovation in </w:t>
      </w:r>
      <w:r w:rsidRPr="00F87571">
        <w:rPr>
          <w:b/>
          <w:bCs/>
        </w:rPr>
        <w:t>off-the-shelf (allogeneic) CAR-T therapies</w:t>
      </w:r>
      <w:r w:rsidRPr="00F87571">
        <w:t xml:space="preserve"> and next-generation modifications are set to </w:t>
      </w:r>
      <w:r w:rsidRPr="00F87571">
        <w:rPr>
          <w:b/>
          <w:bCs/>
        </w:rPr>
        <w:t>enhance safety, accessibility, and effectiveness</w:t>
      </w:r>
      <w:r w:rsidRPr="00F87571">
        <w:t>.</w:t>
      </w:r>
    </w:p>
    <w:p w14:paraId="02F3D864" w14:textId="1C3089D3" w:rsidR="00F87571" w:rsidRPr="00F87571" w:rsidRDefault="00F87571" w:rsidP="00F87571">
      <w:r w:rsidRPr="00F87571">
        <w:t xml:space="preserve">For an in-depth market analysis, visit: </w:t>
      </w:r>
      <w:hyperlink r:id="rId5" w:history="1">
        <w:r w:rsidRPr="000500AF">
          <w:rPr>
            <w:rStyle w:val="Hyperlink"/>
          </w:rPr>
          <w:t>https://www.skyquestt.com/report/car-t-cell-therapy-market</w:t>
        </w:r>
      </w:hyperlink>
      <w:r>
        <w:t xml:space="preserve"> </w:t>
      </w:r>
    </w:p>
    <w:p w14:paraId="5FC11EA9" w14:textId="77777777" w:rsidR="00F87571" w:rsidRPr="00F87571" w:rsidRDefault="00F87571" w:rsidP="00F87571">
      <w:r w:rsidRPr="00F87571">
        <w:t>#CARTCellTherapy #CancerTreatment #Immunotherapy #BiotechInnovation #GeneTherapy #Oncology #MedicalBreakthroughs</w:t>
      </w:r>
    </w:p>
    <w:p w14:paraId="63F4E57A" w14:textId="77777777"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CFA"/>
    <w:multiLevelType w:val="multilevel"/>
    <w:tmpl w:val="9DD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E45A1"/>
    <w:multiLevelType w:val="multilevel"/>
    <w:tmpl w:val="0F4C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D0910"/>
    <w:multiLevelType w:val="multilevel"/>
    <w:tmpl w:val="C32E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1799834">
    <w:abstractNumId w:val="0"/>
  </w:num>
  <w:num w:numId="2" w16cid:durableId="1966691692">
    <w:abstractNumId w:val="1"/>
  </w:num>
  <w:num w:numId="3" w16cid:durableId="918564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71"/>
    <w:rsid w:val="001D01DB"/>
    <w:rsid w:val="00274CDA"/>
    <w:rsid w:val="002A3EFA"/>
    <w:rsid w:val="004D40C5"/>
    <w:rsid w:val="00936C7E"/>
    <w:rsid w:val="00BB68BD"/>
    <w:rsid w:val="00C76458"/>
    <w:rsid w:val="00F87571"/>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8F19"/>
  <w15:chartTrackingRefBased/>
  <w15:docId w15:val="{229F3885-A870-48F5-A8B5-F43C0DF4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7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7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7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7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7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7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7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7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7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7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571"/>
    <w:rPr>
      <w:rFonts w:eastAsiaTheme="majorEastAsia" w:cstheme="majorBidi"/>
      <w:color w:val="272727" w:themeColor="text1" w:themeTint="D8"/>
    </w:rPr>
  </w:style>
  <w:style w:type="paragraph" w:styleId="Title">
    <w:name w:val="Title"/>
    <w:basedOn w:val="Normal"/>
    <w:next w:val="Normal"/>
    <w:link w:val="TitleChar"/>
    <w:uiPriority w:val="10"/>
    <w:qFormat/>
    <w:rsid w:val="00F87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571"/>
    <w:pPr>
      <w:spacing w:before="160"/>
      <w:jc w:val="center"/>
    </w:pPr>
    <w:rPr>
      <w:i/>
      <w:iCs/>
      <w:color w:val="404040" w:themeColor="text1" w:themeTint="BF"/>
    </w:rPr>
  </w:style>
  <w:style w:type="character" w:customStyle="1" w:styleId="QuoteChar">
    <w:name w:val="Quote Char"/>
    <w:basedOn w:val="DefaultParagraphFont"/>
    <w:link w:val="Quote"/>
    <w:uiPriority w:val="29"/>
    <w:rsid w:val="00F87571"/>
    <w:rPr>
      <w:i/>
      <w:iCs/>
      <w:color w:val="404040" w:themeColor="text1" w:themeTint="BF"/>
    </w:rPr>
  </w:style>
  <w:style w:type="paragraph" w:styleId="ListParagraph">
    <w:name w:val="List Paragraph"/>
    <w:basedOn w:val="Normal"/>
    <w:uiPriority w:val="34"/>
    <w:qFormat/>
    <w:rsid w:val="00F87571"/>
    <w:pPr>
      <w:ind w:left="720"/>
      <w:contextualSpacing/>
    </w:pPr>
  </w:style>
  <w:style w:type="character" w:styleId="IntenseEmphasis">
    <w:name w:val="Intense Emphasis"/>
    <w:basedOn w:val="DefaultParagraphFont"/>
    <w:uiPriority w:val="21"/>
    <w:qFormat/>
    <w:rsid w:val="00F87571"/>
    <w:rPr>
      <w:i/>
      <w:iCs/>
      <w:color w:val="2F5496" w:themeColor="accent1" w:themeShade="BF"/>
    </w:rPr>
  </w:style>
  <w:style w:type="paragraph" w:styleId="IntenseQuote">
    <w:name w:val="Intense Quote"/>
    <w:basedOn w:val="Normal"/>
    <w:next w:val="Normal"/>
    <w:link w:val="IntenseQuoteChar"/>
    <w:uiPriority w:val="30"/>
    <w:qFormat/>
    <w:rsid w:val="00F87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7571"/>
    <w:rPr>
      <w:i/>
      <w:iCs/>
      <w:color w:val="2F5496" w:themeColor="accent1" w:themeShade="BF"/>
    </w:rPr>
  </w:style>
  <w:style w:type="character" w:styleId="IntenseReference">
    <w:name w:val="Intense Reference"/>
    <w:basedOn w:val="DefaultParagraphFont"/>
    <w:uiPriority w:val="32"/>
    <w:qFormat/>
    <w:rsid w:val="00F87571"/>
    <w:rPr>
      <w:b/>
      <w:bCs/>
      <w:smallCaps/>
      <w:color w:val="2F5496" w:themeColor="accent1" w:themeShade="BF"/>
      <w:spacing w:val="5"/>
    </w:rPr>
  </w:style>
  <w:style w:type="character" w:styleId="Hyperlink">
    <w:name w:val="Hyperlink"/>
    <w:basedOn w:val="DefaultParagraphFont"/>
    <w:uiPriority w:val="99"/>
    <w:unhideWhenUsed/>
    <w:rsid w:val="00F87571"/>
    <w:rPr>
      <w:color w:val="0563C1" w:themeColor="hyperlink"/>
      <w:u w:val="single"/>
    </w:rPr>
  </w:style>
  <w:style w:type="character" w:styleId="UnresolvedMention">
    <w:name w:val="Unresolved Mention"/>
    <w:basedOn w:val="DefaultParagraphFont"/>
    <w:uiPriority w:val="99"/>
    <w:semiHidden/>
    <w:unhideWhenUsed/>
    <w:rsid w:val="00F87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2070">
      <w:bodyDiv w:val="1"/>
      <w:marLeft w:val="0"/>
      <w:marRight w:val="0"/>
      <w:marTop w:val="0"/>
      <w:marBottom w:val="0"/>
      <w:divBdr>
        <w:top w:val="none" w:sz="0" w:space="0" w:color="auto"/>
        <w:left w:val="none" w:sz="0" w:space="0" w:color="auto"/>
        <w:bottom w:val="none" w:sz="0" w:space="0" w:color="auto"/>
        <w:right w:val="none" w:sz="0" w:space="0" w:color="auto"/>
      </w:divBdr>
    </w:div>
    <w:div w:id="15117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kyquestt.com/report/car-t-cell-therapy-mark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2025-02-11T06:48:00Z</dcterms:created>
  <dcterms:modified xsi:type="dcterms:W3CDTF">2025-02-11T08:29:00Z</dcterms:modified>
</cp:coreProperties>
</file>