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5F45" w14:textId="30B79427" w:rsidR="00680027" w:rsidRPr="00D41DD3" w:rsidRDefault="00D41DD3" w:rsidP="001A01E2">
      <w:pPr>
        <w:rPr>
          <w:b/>
          <w:bCs/>
          <w:lang w:val="en-US"/>
        </w:rPr>
      </w:pPr>
      <w:r w:rsidRPr="00D41DD3">
        <w:rPr>
          <w:rFonts w:ascii="MS Gothic" w:eastAsia="MS Gothic" w:hAnsi="MS Gothic" w:cs="MS Gothic" w:hint="eastAsia"/>
          <w:b/>
          <w:bCs/>
          <w:lang w:val="en-US"/>
        </w:rPr>
        <w:t>バイオ燃料市場は</w:t>
      </w:r>
      <w:r w:rsidRPr="00D41DD3">
        <w:rPr>
          <w:b/>
          <w:bCs/>
          <w:lang w:val="en-US"/>
        </w:rPr>
        <w:t>2032</w:t>
      </w:r>
      <w:r w:rsidRPr="00D41DD3">
        <w:rPr>
          <w:rFonts w:ascii="MS Gothic" w:eastAsia="MS Gothic" w:hAnsi="MS Gothic" w:cs="MS Gothic" w:hint="eastAsia"/>
          <w:b/>
          <w:bCs/>
          <w:lang w:val="en-US"/>
        </w:rPr>
        <w:t>年まで拡大、クリーンエネルギーへの移行と輸送部門の需要が世界的に急増</w:t>
      </w:r>
    </w:p>
    <w:p w14:paraId="4DCF69A4" w14:textId="77777777" w:rsidR="00D41DD3" w:rsidRDefault="00D41DD3" w:rsidP="001A01E2">
      <w:pPr>
        <w:rPr>
          <w:lang w:val="en-US"/>
        </w:rPr>
      </w:pPr>
    </w:p>
    <w:p w14:paraId="32DEE2BA" w14:textId="62FAE27B" w:rsidR="001A01E2" w:rsidRDefault="001A01E2" w:rsidP="001A01E2">
      <w:r w:rsidRPr="001A01E2">
        <w:t>世界の</w:t>
      </w:r>
      <w:hyperlink r:id="rId7" w:history="1">
        <w:r w:rsidRPr="00F2447D">
          <w:rPr>
            <w:rStyle w:val="Hyperlink"/>
            <w:b/>
            <w:bCs/>
          </w:rPr>
          <w:t>バイオ燃料市場</w:t>
        </w:r>
      </w:hyperlink>
      <w:r w:rsidRPr="0078653D">
        <w:rPr>
          <w:b/>
          <w:bCs/>
        </w:rPr>
        <w:t xml:space="preserve"> </w:t>
      </w:r>
      <w:r w:rsidRPr="00CA2813">
        <w:t>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0BFB0C62" w14:textId="1D312B3F" w:rsidR="00371984" w:rsidRDefault="00371984" w:rsidP="001A01E2">
      <w:r w:rsidRPr="00371984">
        <w:t>世界のバイオ燃料産業は、環境問題の高まりと再生可能燃料への世界的な潮流を背景に、大きな成長を遂げています。その主な原動力の一つは、バイオ燃料と従来型燃料の混合に対する補助金、義務化、税額控除といった政府の政策支援です。米国、ブラジル、欧州連合（EU）加盟国などでは、米国の再生可能燃料基準（RFS）やEUの再生可能エネルギー指令（RED）といった強力なバイオ燃料義務化が進められており、市場の普及を著しく促進しています。さらに、炭素排出量削減とエネルギー安全保障の必要性に対する意識の高まりから、第二世代バイオ燃料や先進バイオ燃料といったバイオ燃料の生産技術への投資が活発化しています。需要面と技術面では、原料処理、酵素技術、バイオリファイナリーにおける革新が、バイオ燃料生産の経済性を高めています。特に運輸・航空業界における航空燃料（SAF）と再生可能ディーゼル燃料の需要増加は、新たな収益源を生み出しています。さらに、原油価格の高騰と世界の石油サプライチェーンの不確実性により、政府や産業界はエネルギー基盤の多様化を迫られており、バイオ燃料市場の成長をさらに加速させています。新興国によるバイオマスエネルギーインフラへの投資拡大も、市場の成長を後押ししています。制約要因としては、生産コストの高騰、土地利用をめぐる競争、そして原料の供給不足が市場を脅かしています。食料か燃料かという問題、つまり耕作地を食用地からバイオ燃料用地へと転換させる問題は、経済的にも倫理的にも大きな問題です。さらに、一部の国、特に発展途上国では、流通・混合のためのインフラ整備が不十分なため、バイオ燃料の普及が阻害されています。サトウキビやトウモロコシなどの原料価格の変動や、世界各地の複雑な規制環境も、市場の円滑な拡大を阻害しています。バイオ燃料市場の潜在能力を最大限に引き出すには、イノベーション、投資、そして規制の調和によってこれらの制約を克服する必要があります。</w:t>
      </w:r>
    </w:p>
    <w:p w14:paraId="2B7E8853" w14:textId="411137D9" w:rsidR="00134083" w:rsidRPr="001A01E2" w:rsidRDefault="00134083" w:rsidP="001A01E2">
      <w:r w:rsidRPr="00BA08B7">
        <w:rPr>
          <w:b/>
          <w:bCs/>
        </w:rPr>
        <w:t xml:space="preserve">無料のサンプルレポートを入手する - </w:t>
      </w:r>
      <w:hyperlink r:id="rId8" w:history="1">
        <w:r w:rsidR="00120EDB" w:rsidRPr="008672E7">
          <w:rPr>
            <w:rStyle w:val="Hyperlink"/>
          </w:rPr>
          <w:t>https://www.skyquestt.com/sample-request/biofuels-market</w:t>
        </w:r>
      </w:hyperlink>
      <w:r w:rsidR="00120EDB">
        <w:t xml:space="preserve"> </w:t>
      </w:r>
    </w:p>
    <w:p w14:paraId="2BACBBBC" w14:textId="77777777" w:rsidR="001A01E2" w:rsidRPr="001A01E2" w:rsidRDefault="001A01E2" w:rsidP="001A01E2">
      <w:r w:rsidRPr="001A01E2">
        <w:lastRenderedPageBreak/>
        <w:t>バイオ燃料市場規模は、2024年の1,079.4億米ドルから2032年には2,709.3億米ドルに拡大し、予測期間（2025～2032年）中に11%のCAGRで成長する見込みです。</w:t>
      </w:r>
    </w:p>
    <w:p w14:paraId="1CAADDB0" w14:textId="77777777" w:rsidR="001A01E2" w:rsidRPr="001A01E2" w:rsidRDefault="001A01E2" w:rsidP="001A01E2">
      <w:r w:rsidRPr="001A01E2">
        <w:t>リサーチアナリストは、バリューチェーン、将来のロードマップ、ディストリビューター分析に関する詳細な洞察を提供しています。また、市場予測、SWOT分析、バイオ燃料市場のシナリオ、フィージビリティスタディなど、本レポートで評価される重要な要素についても解説しています。さらに、2025年から2032年までのバイオ燃料市場への投資予測も提供しています。</w:t>
      </w:r>
    </w:p>
    <w:p w14:paraId="4F0F6493" w14:textId="77777777" w:rsidR="001A01E2" w:rsidRDefault="001A01E2" w:rsidP="001A01E2">
      <w:r w:rsidRPr="001A01E2">
        <w:t>バイオ燃料市場は、イノベーション、効率性、品質を重視する競争が激しくなっています。世界のサプライチェーンのトレンドには、環境に優しくエネルギー効率の高いソリューションへの需要の高まり、デジタル技術の導入拡大、循環型経済の原則への注目の高まりなどが挙げられます。バイオ燃料市場における主要企業と新興企業を調査対象と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4833C473" w14:textId="09B58994" w:rsidR="00120EDB" w:rsidRPr="001A01E2" w:rsidRDefault="00120EDB" w:rsidP="001A01E2">
      <w:r w:rsidRPr="00BA08B7">
        <w:rPr>
          <w:b/>
          <w:bCs/>
        </w:rPr>
        <w:t>特定のビジネスニーズに対応するためにお問い合わせください</w:t>
      </w:r>
      <w:r w:rsidRPr="00BA08B7">
        <w:t> </w:t>
      </w:r>
      <w:r w:rsidRPr="00F2097A">
        <w:rPr>
          <w:b/>
          <w:bCs/>
        </w:rPr>
        <w:t xml:space="preserve">- </w:t>
      </w:r>
      <w:hyperlink r:id="rId9" w:history="1">
        <w:r w:rsidR="00E55EE2" w:rsidRPr="008672E7">
          <w:rPr>
            <w:rStyle w:val="Hyperlink"/>
          </w:rPr>
          <w:t>https://www.skyquestt.com/speak-with-analyst/biofuels-market</w:t>
        </w:r>
      </w:hyperlink>
      <w:r w:rsidR="00E55EE2">
        <w:t xml:space="preserve"> </w:t>
      </w:r>
    </w:p>
    <w:p w14:paraId="1C924DD2" w14:textId="77777777" w:rsidR="001A01E2" w:rsidRPr="001A01E2" w:rsidRDefault="001A01E2" w:rsidP="001A01E2">
      <w:pPr>
        <w:rPr>
          <w:b/>
          <w:bCs/>
        </w:rPr>
      </w:pPr>
      <w:r w:rsidRPr="001A01E2">
        <w:rPr>
          <w:b/>
          <w:bCs/>
        </w:rPr>
        <w:t>バイオ燃料市場セグメント分析</w:t>
      </w:r>
    </w:p>
    <w:p w14:paraId="3C4EFBC3" w14:textId="4F6AC749" w:rsidR="00A330C2" w:rsidRPr="00A330C2" w:rsidRDefault="00A330C2" w:rsidP="00A330C2">
      <w:pPr>
        <w:rPr>
          <w:b/>
          <w:bCs/>
        </w:rPr>
      </w:pPr>
      <w:r w:rsidRPr="00A330C2">
        <w:rPr>
          <w:b/>
          <w:bCs/>
        </w:rPr>
        <w:t>製品タイプ</w:t>
      </w:r>
    </w:p>
    <w:p w14:paraId="3D1D3458" w14:textId="77777777" w:rsidR="00A330C2" w:rsidRPr="00A330C2" w:rsidRDefault="00A330C2" w:rsidP="00A330C2">
      <w:pPr>
        <w:numPr>
          <w:ilvl w:val="0"/>
          <w:numId w:val="4"/>
        </w:numPr>
      </w:pPr>
      <w:r w:rsidRPr="00A330C2">
        <w:t>抗酸化物質</w:t>
      </w:r>
    </w:p>
    <w:p w14:paraId="246DD8E8" w14:textId="77777777" w:rsidR="00A330C2" w:rsidRPr="00A330C2" w:rsidRDefault="00A330C2" w:rsidP="00A330C2">
      <w:pPr>
        <w:numPr>
          <w:ilvl w:val="0"/>
          <w:numId w:val="4"/>
        </w:numPr>
      </w:pPr>
      <w:r w:rsidRPr="00A330C2">
        <w:t>腐食防止剤</w:t>
      </w:r>
    </w:p>
    <w:p w14:paraId="2526F3F4" w14:textId="77777777" w:rsidR="00A330C2" w:rsidRPr="00A330C2" w:rsidRDefault="00A330C2" w:rsidP="00A330C2">
      <w:pPr>
        <w:numPr>
          <w:ilvl w:val="0"/>
          <w:numId w:val="4"/>
        </w:numPr>
      </w:pPr>
      <w:r w:rsidRPr="00A330C2">
        <w:t>コールドフロー向上剤</w:t>
      </w:r>
    </w:p>
    <w:p w14:paraId="6269AFE8" w14:textId="77777777" w:rsidR="00A330C2" w:rsidRPr="00A330C2" w:rsidRDefault="00A330C2" w:rsidP="00A330C2">
      <w:pPr>
        <w:numPr>
          <w:ilvl w:val="0"/>
          <w:numId w:val="4"/>
        </w:numPr>
      </w:pPr>
      <w:r w:rsidRPr="00A330C2">
        <w:t>洗剤</w:t>
      </w:r>
    </w:p>
    <w:p w14:paraId="0B8E3013" w14:textId="77777777" w:rsidR="00A330C2" w:rsidRPr="00A330C2" w:rsidRDefault="00A330C2" w:rsidP="00A330C2">
      <w:pPr>
        <w:numPr>
          <w:ilvl w:val="0"/>
          <w:numId w:val="4"/>
        </w:numPr>
      </w:pPr>
      <w:r w:rsidRPr="00A330C2">
        <w:t>オクタン価とセタン価向上剤</w:t>
      </w:r>
    </w:p>
    <w:p w14:paraId="68D705BE" w14:textId="77777777" w:rsidR="00A330C2" w:rsidRPr="00A330C2" w:rsidRDefault="00A330C2" w:rsidP="00A330C2">
      <w:pPr>
        <w:numPr>
          <w:ilvl w:val="0"/>
          <w:numId w:val="4"/>
        </w:numPr>
      </w:pPr>
      <w:r w:rsidRPr="00A330C2">
        <w:t>染料とマーカー</w:t>
      </w:r>
    </w:p>
    <w:p w14:paraId="1C0436BF" w14:textId="77777777" w:rsidR="00A330C2" w:rsidRPr="00A330C2" w:rsidRDefault="00A330C2" w:rsidP="00A330C2">
      <w:pPr>
        <w:numPr>
          <w:ilvl w:val="0"/>
          <w:numId w:val="4"/>
        </w:numPr>
      </w:pPr>
      <w:r w:rsidRPr="00A330C2">
        <w:t>その他</w:t>
      </w:r>
    </w:p>
    <w:p w14:paraId="03C21AD8" w14:textId="55ED537C" w:rsidR="00A330C2" w:rsidRPr="00A330C2" w:rsidRDefault="00A330C2" w:rsidP="00A330C2">
      <w:pPr>
        <w:rPr>
          <w:b/>
          <w:bCs/>
        </w:rPr>
      </w:pPr>
      <w:r w:rsidRPr="00A330C2">
        <w:rPr>
          <w:b/>
          <w:bCs/>
        </w:rPr>
        <w:t>応用</w:t>
      </w:r>
    </w:p>
    <w:p w14:paraId="488C8A03" w14:textId="77777777" w:rsidR="00A330C2" w:rsidRPr="00A330C2" w:rsidRDefault="00A330C2" w:rsidP="00A330C2">
      <w:pPr>
        <w:numPr>
          <w:ilvl w:val="0"/>
          <w:numId w:val="5"/>
        </w:numPr>
      </w:pPr>
      <w:r w:rsidRPr="00A330C2">
        <w:t>ディーゼル燃料添加剤</w:t>
      </w:r>
    </w:p>
    <w:p w14:paraId="5297821C" w14:textId="77777777" w:rsidR="00A330C2" w:rsidRPr="00A330C2" w:rsidRDefault="00A330C2" w:rsidP="00A330C2">
      <w:pPr>
        <w:numPr>
          <w:ilvl w:val="0"/>
          <w:numId w:val="5"/>
        </w:numPr>
      </w:pPr>
      <w:r w:rsidRPr="00A330C2">
        <w:lastRenderedPageBreak/>
        <w:t>重質燃料油添加剤</w:t>
      </w:r>
    </w:p>
    <w:p w14:paraId="19675107" w14:textId="77777777" w:rsidR="00A330C2" w:rsidRPr="00A330C2" w:rsidRDefault="00A330C2" w:rsidP="00A330C2">
      <w:pPr>
        <w:numPr>
          <w:ilvl w:val="0"/>
          <w:numId w:val="5"/>
        </w:numPr>
      </w:pPr>
      <w:r w:rsidRPr="00A330C2">
        <w:t>航空燃料添加剤</w:t>
      </w:r>
    </w:p>
    <w:p w14:paraId="2B9C3FC1" w14:textId="77777777" w:rsidR="00A330C2" w:rsidRPr="00A330C2" w:rsidRDefault="00A330C2" w:rsidP="00A330C2">
      <w:pPr>
        <w:numPr>
          <w:ilvl w:val="0"/>
          <w:numId w:val="5"/>
        </w:numPr>
      </w:pPr>
      <w:r w:rsidRPr="00A330C2">
        <w:t>ガソリン燃料添加剤</w:t>
      </w:r>
    </w:p>
    <w:p w14:paraId="24468A29" w14:textId="77777777" w:rsidR="00A330C2" w:rsidRPr="00A330C2" w:rsidRDefault="00A330C2" w:rsidP="00A330C2">
      <w:pPr>
        <w:numPr>
          <w:ilvl w:val="0"/>
          <w:numId w:val="5"/>
        </w:numPr>
      </w:pPr>
      <w:r w:rsidRPr="00A330C2">
        <w:t>その他</w:t>
      </w:r>
    </w:p>
    <w:p w14:paraId="430B5764" w14:textId="647F543F" w:rsidR="00A330C2" w:rsidRPr="00A330C2" w:rsidRDefault="00A330C2" w:rsidP="00A330C2">
      <w:pPr>
        <w:rPr>
          <w:b/>
          <w:bCs/>
        </w:rPr>
      </w:pPr>
      <w:r w:rsidRPr="00A330C2">
        <w:rPr>
          <w:b/>
          <w:bCs/>
        </w:rPr>
        <w:t>バイオ燃料の形態</w:t>
      </w:r>
    </w:p>
    <w:p w14:paraId="25246508" w14:textId="77777777" w:rsidR="00A330C2" w:rsidRPr="00A330C2" w:rsidRDefault="00A330C2" w:rsidP="00A330C2">
      <w:pPr>
        <w:numPr>
          <w:ilvl w:val="0"/>
          <w:numId w:val="6"/>
        </w:numPr>
      </w:pPr>
      <w:r w:rsidRPr="00A330C2">
        <w:t>バイオエタノール</w:t>
      </w:r>
    </w:p>
    <w:p w14:paraId="0044A53F" w14:textId="77777777" w:rsidR="00A330C2" w:rsidRPr="00A330C2" w:rsidRDefault="00A330C2" w:rsidP="00A330C2">
      <w:pPr>
        <w:numPr>
          <w:ilvl w:val="0"/>
          <w:numId w:val="6"/>
        </w:numPr>
      </w:pPr>
      <w:r w:rsidRPr="00A330C2">
        <w:t>バイオディーゼル</w:t>
      </w:r>
    </w:p>
    <w:p w14:paraId="3C734898" w14:textId="4F269794" w:rsidR="00A330C2" w:rsidRPr="00A330C2" w:rsidRDefault="00A330C2" w:rsidP="00A330C2">
      <w:pPr>
        <w:rPr>
          <w:b/>
          <w:bCs/>
        </w:rPr>
      </w:pPr>
      <w:r w:rsidRPr="00A330C2">
        <w:rPr>
          <w:b/>
          <w:bCs/>
        </w:rPr>
        <w:t>燃料の種類</w:t>
      </w:r>
    </w:p>
    <w:p w14:paraId="2DB4C46A" w14:textId="77777777" w:rsidR="00A330C2" w:rsidRPr="00A330C2" w:rsidRDefault="00A330C2" w:rsidP="00A330C2">
      <w:pPr>
        <w:numPr>
          <w:ilvl w:val="0"/>
          <w:numId w:val="7"/>
        </w:numPr>
      </w:pPr>
      <w:r w:rsidRPr="00A330C2">
        <w:rPr>
          <w:b/>
          <w:bCs/>
        </w:rPr>
        <w:t>液体:</w:t>
      </w:r>
      <w:r w:rsidRPr="00A330C2">
        <w:t>エタノール、バイオディーゼル、再生可能ディーゼル、バイオジェット</w:t>
      </w:r>
    </w:p>
    <w:p w14:paraId="0ADFDE25" w14:textId="77777777" w:rsidR="00A330C2" w:rsidRPr="00A330C2" w:rsidRDefault="00A330C2" w:rsidP="00A330C2">
      <w:pPr>
        <w:numPr>
          <w:ilvl w:val="0"/>
          <w:numId w:val="7"/>
        </w:numPr>
      </w:pPr>
      <w:r w:rsidRPr="00A330C2">
        <w:rPr>
          <w:b/>
          <w:bCs/>
        </w:rPr>
        <w:t>ガス状：</w:t>
      </w:r>
      <w:r w:rsidRPr="00A330C2">
        <w:t>バイオガス、バイオメタン、バイオ水素</w:t>
      </w:r>
    </w:p>
    <w:p w14:paraId="4959D76E" w14:textId="77777777" w:rsidR="00A330C2" w:rsidRPr="00A330C2" w:rsidRDefault="00A330C2" w:rsidP="00A330C2">
      <w:pPr>
        <w:numPr>
          <w:ilvl w:val="0"/>
          <w:numId w:val="7"/>
        </w:numPr>
      </w:pPr>
      <w:r w:rsidRPr="00A330C2">
        <w:rPr>
          <w:b/>
          <w:bCs/>
        </w:rPr>
        <w:t>固体</w:t>
      </w:r>
    </w:p>
    <w:p w14:paraId="243D5411" w14:textId="70D845CF" w:rsidR="00A330C2" w:rsidRPr="00A330C2" w:rsidRDefault="00A330C2" w:rsidP="00A330C2">
      <w:pPr>
        <w:rPr>
          <w:b/>
          <w:bCs/>
        </w:rPr>
      </w:pPr>
      <w:r w:rsidRPr="00A330C2">
        <w:rPr>
          <w:b/>
          <w:bCs/>
        </w:rPr>
        <w:t>世代</w:t>
      </w:r>
    </w:p>
    <w:p w14:paraId="5FCEE7B1" w14:textId="77777777" w:rsidR="00A330C2" w:rsidRPr="00A330C2" w:rsidRDefault="00A330C2" w:rsidP="00A330C2">
      <w:pPr>
        <w:numPr>
          <w:ilvl w:val="0"/>
          <w:numId w:val="8"/>
        </w:numPr>
      </w:pPr>
      <w:r w:rsidRPr="00A330C2">
        <w:t>第一世代</w:t>
      </w:r>
    </w:p>
    <w:p w14:paraId="1F9B5123" w14:textId="77777777" w:rsidR="00A330C2" w:rsidRPr="00A330C2" w:rsidRDefault="00A330C2" w:rsidP="00A330C2">
      <w:pPr>
        <w:numPr>
          <w:ilvl w:val="0"/>
          <w:numId w:val="8"/>
        </w:numPr>
      </w:pPr>
      <w:r w:rsidRPr="00A330C2">
        <w:t>第二世代</w:t>
      </w:r>
    </w:p>
    <w:p w14:paraId="24846B68" w14:textId="77777777" w:rsidR="00A330C2" w:rsidRPr="00A330C2" w:rsidRDefault="00A330C2" w:rsidP="00A330C2">
      <w:pPr>
        <w:numPr>
          <w:ilvl w:val="0"/>
          <w:numId w:val="8"/>
        </w:numPr>
      </w:pPr>
      <w:r w:rsidRPr="00A330C2">
        <w:t>第三世代</w:t>
      </w:r>
    </w:p>
    <w:p w14:paraId="6F68CCB0" w14:textId="1367AF49" w:rsidR="001A01E2" w:rsidRPr="001A01E2" w:rsidRDefault="001A01E2" w:rsidP="001A01E2">
      <w:pPr>
        <w:rPr>
          <w:b/>
          <w:bCs/>
        </w:rPr>
      </w:pPr>
      <w:r w:rsidRPr="001A01E2">
        <w:rPr>
          <w:b/>
          <w:bCs/>
        </w:rPr>
        <w:t>バイオ燃料市場の主要企業は次のとおりです。</w:t>
      </w:r>
    </w:p>
    <w:p w14:paraId="22817852" w14:textId="77777777" w:rsidR="001A01E2" w:rsidRPr="001A01E2" w:rsidRDefault="001A01E2" w:rsidP="00EA7E55">
      <w:pPr>
        <w:pStyle w:val="ListParagraph"/>
        <w:numPr>
          <w:ilvl w:val="0"/>
          <w:numId w:val="9"/>
        </w:numPr>
      </w:pPr>
      <w:r w:rsidRPr="001A01E2">
        <w:t>アーチャー・ダニエルズ・ミッドランド社（米国）</w:t>
      </w:r>
    </w:p>
    <w:p w14:paraId="5BF1A958" w14:textId="77777777" w:rsidR="001A01E2" w:rsidRPr="001A01E2" w:rsidRDefault="001A01E2" w:rsidP="00EA7E55">
      <w:pPr>
        <w:pStyle w:val="ListParagraph"/>
        <w:numPr>
          <w:ilvl w:val="0"/>
          <w:numId w:val="9"/>
        </w:numPr>
      </w:pPr>
      <w:r w:rsidRPr="001A01E2">
        <w:t>カーギル社（米国）</w:t>
      </w:r>
    </w:p>
    <w:p w14:paraId="60FA80B7" w14:textId="77777777" w:rsidR="001A01E2" w:rsidRPr="001A01E2" w:rsidRDefault="001A01E2" w:rsidP="00EA7E55">
      <w:pPr>
        <w:pStyle w:val="ListParagraph"/>
        <w:numPr>
          <w:ilvl w:val="0"/>
          <w:numId w:val="9"/>
        </w:numPr>
      </w:pPr>
      <w:r w:rsidRPr="001A01E2">
        <w:t>ロイヤル・ダッチ・シェル（オランダ）</w:t>
      </w:r>
    </w:p>
    <w:p w14:paraId="0528CDF7" w14:textId="77777777" w:rsidR="001A01E2" w:rsidRPr="001A01E2" w:rsidRDefault="001A01E2" w:rsidP="00EA7E55">
      <w:pPr>
        <w:pStyle w:val="ListParagraph"/>
        <w:numPr>
          <w:ilvl w:val="0"/>
          <w:numId w:val="9"/>
        </w:numPr>
      </w:pPr>
      <w:r w:rsidRPr="001A01E2">
        <w:t>ネステコーポレーション（フィンランド）</w:t>
      </w:r>
    </w:p>
    <w:p w14:paraId="09723C46" w14:textId="77777777" w:rsidR="001A01E2" w:rsidRPr="001A01E2" w:rsidRDefault="001A01E2" w:rsidP="00EA7E55">
      <w:pPr>
        <w:pStyle w:val="ListParagraph"/>
        <w:numPr>
          <w:ilvl w:val="0"/>
          <w:numId w:val="9"/>
        </w:numPr>
      </w:pPr>
      <w:r w:rsidRPr="001A01E2">
        <w:t>バレロ・エナジー・コーポレーション（米国）</w:t>
      </w:r>
    </w:p>
    <w:p w14:paraId="7E7EFE1A" w14:textId="77777777" w:rsidR="001A01E2" w:rsidRPr="001A01E2" w:rsidRDefault="001A01E2" w:rsidP="00EA7E55">
      <w:pPr>
        <w:pStyle w:val="ListParagraph"/>
        <w:numPr>
          <w:ilvl w:val="0"/>
          <w:numId w:val="9"/>
        </w:numPr>
      </w:pPr>
      <w:r w:rsidRPr="001A01E2">
        <w:t>ブンゲ・リミテッド（スイス）</w:t>
      </w:r>
    </w:p>
    <w:p w14:paraId="68E71FE2" w14:textId="77777777" w:rsidR="001A01E2" w:rsidRPr="001A01E2" w:rsidRDefault="001A01E2" w:rsidP="00EA7E55">
      <w:pPr>
        <w:pStyle w:val="ListParagraph"/>
        <w:numPr>
          <w:ilvl w:val="0"/>
          <w:numId w:val="9"/>
        </w:numPr>
      </w:pPr>
      <w:r w:rsidRPr="001A01E2">
        <w:t>ウィルマーインターナショナル株式会社（シンガポール）</w:t>
      </w:r>
    </w:p>
    <w:p w14:paraId="05BF056F" w14:textId="77777777" w:rsidR="001A01E2" w:rsidRPr="001A01E2" w:rsidRDefault="001A01E2" w:rsidP="00EA7E55">
      <w:pPr>
        <w:pStyle w:val="ListParagraph"/>
        <w:numPr>
          <w:ilvl w:val="0"/>
          <w:numId w:val="9"/>
        </w:numPr>
      </w:pPr>
      <w:r w:rsidRPr="001A01E2">
        <w:t>Louis Dreyfus Company BV（オランダ）</w:t>
      </w:r>
    </w:p>
    <w:p w14:paraId="0C402F1F" w14:textId="77777777" w:rsidR="001A01E2" w:rsidRPr="001A01E2" w:rsidRDefault="001A01E2" w:rsidP="00EA7E55">
      <w:pPr>
        <w:pStyle w:val="ListParagraph"/>
        <w:numPr>
          <w:ilvl w:val="0"/>
          <w:numId w:val="9"/>
        </w:numPr>
      </w:pPr>
      <w:r w:rsidRPr="001A01E2">
        <w:t>POET LLC（米国）</w:t>
      </w:r>
    </w:p>
    <w:p w14:paraId="155C69CB" w14:textId="77777777" w:rsidR="001A01E2" w:rsidRPr="001A01E2" w:rsidRDefault="001A01E2" w:rsidP="00EA7E55">
      <w:pPr>
        <w:pStyle w:val="ListParagraph"/>
        <w:numPr>
          <w:ilvl w:val="0"/>
          <w:numId w:val="9"/>
        </w:numPr>
      </w:pPr>
      <w:r w:rsidRPr="001A01E2">
        <w:t>グリーンプレーンズ社（米国）</w:t>
      </w:r>
    </w:p>
    <w:p w14:paraId="155346B3" w14:textId="77777777" w:rsidR="001A01E2" w:rsidRPr="001A01E2" w:rsidRDefault="001A01E2" w:rsidP="00EA7E55">
      <w:pPr>
        <w:pStyle w:val="ListParagraph"/>
        <w:numPr>
          <w:ilvl w:val="0"/>
          <w:numId w:val="9"/>
        </w:numPr>
      </w:pPr>
      <w:r w:rsidRPr="001A01E2">
        <w:t>アンダーソンズ社（米国）</w:t>
      </w:r>
    </w:p>
    <w:p w14:paraId="36CBEC1D" w14:textId="77777777" w:rsidR="001A01E2" w:rsidRPr="001A01E2" w:rsidRDefault="001A01E2" w:rsidP="00EA7E55">
      <w:pPr>
        <w:pStyle w:val="ListParagraph"/>
        <w:numPr>
          <w:ilvl w:val="0"/>
          <w:numId w:val="9"/>
        </w:numPr>
      </w:pPr>
      <w:r w:rsidRPr="001A01E2">
        <w:t>ライゼン・エネルギアSA（ブラジル）</w:t>
      </w:r>
    </w:p>
    <w:p w14:paraId="482DD905" w14:textId="77777777" w:rsidR="001A01E2" w:rsidRPr="001A01E2" w:rsidRDefault="001A01E2" w:rsidP="00EA7E55">
      <w:pPr>
        <w:pStyle w:val="ListParagraph"/>
        <w:numPr>
          <w:ilvl w:val="0"/>
          <w:numId w:val="9"/>
        </w:numPr>
      </w:pPr>
      <w:r w:rsidRPr="001A01E2">
        <w:lastRenderedPageBreak/>
        <w:t>フリントヒルズ・リソーシズLLC（米国）</w:t>
      </w:r>
    </w:p>
    <w:p w14:paraId="21EB6F68" w14:textId="77777777" w:rsidR="001A01E2" w:rsidRPr="001A01E2" w:rsidRDefault="001A01E2" w:rsidP="00EA7E55">
      <w:pPr>
        <w:pStyle w:val="ListParagraph"/>
        <w:numPr>
          <w:ilvl w:val="0"/>
          <w:numId w:val="9"/>
        </w:numPr>
      </w:pPr>
      <w:r w:rsidRPr="001A01E2">
        <w:t>デルタ航空（米国）</w:t>
      </w:r>
    </w:p>
    <w:p w14:paraId="601DB368" w14:textId="77777777" w:rsidR="001A01E2" w:rsidRPr="001A01E2" w:rsidRDefault="001A01E2" w:rsidP="00EA7E55">
      <w:pPr>
        <w:pStyle w:val="ListParagraph"/>
        <w:numPr>
          <w:ilvl w:val="0"/>
          <w:numId w:val="9"/>
        </w:numPr>
      </w:pPr>
      <w:r w:rsidRPr="001A01E2">
        <w:t>マラソン・ペトロリアム・コーポレーション（米国）</w:t>
      </w:r>
    </w:p>
    <w:p w14:paraId="6E7899AF" w14:textId="77777777" w:rsidR="001A01E2" w:rsidRPr="001A01E2" w:rsidRDefault="001A01E2" w:rsidP="00EA7E55">
      <w:pPr>
        <w:pStyle w:val="ListParagraph"/>
        <w:numPr>
          <w:ilvl w:val="0"/>
          <w:numId w:val="9"/>
        </w:numPr>
      </w:pPr>
      <w:r w:rsidRPr="001A01E2">
        <w:t>Total Energies SE（フランス）</w:t>
      </w:r>
    </w:p>
    <w:p w14:paraId="23ACC6E9" w14:textId="77777777" w:rsidR="001A01E2" w:rsidRPr="001A01E2" w:rsidRDefault="001A01E2" w:rsidP="00EA7E55">
      <w:pPr>
        <w:pStyle w:val="ListParagraph"/>
        <w:numPr>
          <w:ilvl w:val="0"/>
          <w:numId w:val="9"/>
        </w:numPr>
      </w:pPr>
      <w:r w:rsidRPr="001A01E2">
        <w:t>エクソンモービルコーポレーション（米国）</w:t>
      </w:r>
    </w:p>
    <w:p w14:paraId="3657A7B2" w14:textId="77777777" w:rsidR="001A01E2" w:rsidRPr="001A01E2" w:rsidRDefault="001A01E2" w:rsidP="00EA7E55">
      <w:pPr>
        <w:pStyle w:val="ListParagraph"/>
        <w:numPr>
          <w:ilvl w:val="0"/>
          <w:numId w:val="9"/>
        </w:numPr>
      </w:pPr>
      <w:r w:rsidRPr="001A01E2">
        <w:t>BP plc（英国）</w:t>
      </w:r>
    </w:p>
    <w:p w14:paraId="5BC92357" w14:textId="77777777" w:rsidR="001A01E2" w:rsidRPr="001A01E2" w:rsidRDefault="001A01E2" w:rsidP="00EA7E55">
      <w:pPr>
        <w:pStyle w:val="ListParagraph"/>
        <w:numPr>
          <w:ilvl w:val="0"/>
          <w:numId w:val="9"/>
        </w:numPr>
      </w:pPr>
      <w:r w:rsidRPr="001A01E2">
        <w:t>CROPENERGIES AG（ドイツ）</w:t>
      </w:r>
    </w:p>
    <w:p w14:paraId="4E5DABFA" w14:textId="77777777" w:rsidR="001A01E2" w:rsidRDefault="001A01E2" w:rsidP="00EA7E55">
      <w:pPr>
        <w:pStyle w:val="ListParagraph"/>
        <w:numPr>
          <w:ilvl w:val="0"/>
          <w:numId w:val="9"/>
        </w:numPr>
      </w:pPr>
      <w:r w:rsidRPr="001A01E2">
        <w:t>アルジェノール（米国）</w:t>
      </w:r>
    </w:p>
    <w:p w14:paraId="0AB16B76" w14:textId="04A8189E" w:rsidR="00EF0C71" w:rsidRPr="001A01E2" w:rsidRDefault="00EF0C71" w:rsidP="00EF0C71">
      <w:r w:rsidRPr="00BA08B7">
        <w:rPr>
          <w:b/>
          <w:bCs/>
        </w:rPr>
        <w:t>今すぐ行動を起こしましょう：</w:t>
      </w:r>
      <w:r>
        <w:rPr>
          <w:b/>
          <w:bCs/>
        </w:rPr>
        <w:t>バイオ燃料市場を今すぐ確保しましょう</w:t>
      </w:r>
      <w:r>
        <w:t xml:space="preserve"> </w:t>
      </w:r>
      <w:r w:rsidRPr="000065B8">
        <w:rPr>
          <w:b/>
          <w:bCs/>
        </w:rPr>
        <w:t xml:space="preserve">- </w:t>
      </w:r>
      <w:hyperlink r:id="rId10" w:history="1">
        <w:r w:rsidR="00CF3A18" w:rsidRPr="008672E7">
          <w:rPr>
            <w:rStyle w:val="Hyperlink"/>
          </w:rPr>
          <w:t>https://www.skyquestt.com/buy-now/biofuels-market</w:t>
        </w:r>
      </w:hyperlink>
      <w:r w:rsidR="00CF3A18">
        <w:t xml:space="preserve"> </w:t>
      </w:r>
    </w:p>
    <w:p w14:paraId="7A9B7AD2" w14:textId="770D268A" w:rsidR="001A01E2" w:rsidRPr="001A01E2" w:rsidRDefault="001A01E2" w:rsidP="001A01E2">
      <w:pPr>
        <w:rPr>
          <w:b/>
          <w:bCs/>
        </w:rPr>
      </w:pPr>
      <w:r w:rsidRPr="001A01E2">
        <w:rPr>
          <w:b/>
          <w:bCs/>
        </w:rPr>
        <w:t>バイオ燃料市場の対象となる主要地域は次のとおりです。</w:t>
      </w:r>
    </w:p>
    <w:p w14:paraId="39C3C4CC" w14:textId="77777777" w:rsidR="001A01E2" w:rsidRPr="001A01E2" w:rsidRDefault="001A01E2" w:rsidP="001A01E2">
      <w:pPr>
        <w:numPr>
          <w:ilvl w:val="0"/>
          <w:numId w:val="1"/>
        </w:numPr>
      </w:pPr>
      <w:r w:rsidRPr="001A01E2">
        <w:t>北米バイオ燃料市場には（カナダ、メキシコ、米国）が含まれます</w:t>
      </w:r>
    </w:p>
    <w:p w14:paraId="26619F5A" w14:textId="77777777" w:rsidR="001A01E2" w:rsidRPr="001A01E2" w:rsidRDefault="001A01E2" w:rsidP="001A01E2">
      <w:pPr>
        <w:numPr>
          <w:ilvl w:val="0"/>
          <w:numId w:val="1"/>
        </w:numPr>
      </w:pPr>
      <w:r w:rsidRPr="001A01E2">
        <w:t>ヨーロッパのバイオ燃料市場には（ドイツ、フランス、イギリス、イタリア、スペイン、ロシア）が含まれます</w:t>
      </w:r>
    </w:p>
    <w:p w14:paraId="0A2AFFFD" w14:textId="77777777" w:rsidR="001A01E2" w:rsidRPr="001A01E2" w:rsidRDefault="001A01E2" w:rsidP="001A01E2">
      <w:pPr>
        <w:numPr>
          <w:ilvl w:val="0"/>
          <w:numId w:val="1"/>
        </w:numPr>
      </w:pPr>
      <w:r w:rsidRPr="001A01E2">
        <w:t>アジア太平洋バイオ燃料市場には（中国、日本、インド、韓国、オーストラリア）が含まれます</w:t>
      </w:r>
    </w:p>
    <w:p w14:paraId="2EAB3A8B" w14:textId="77777777" w:rsidR="001A01E2" w:rsidRPr="001A01E2" w:rsidRDefault="001A01E2" w:rsidP="001A01E2">
      <w:pPr>
        <w:numPr>
          <w:ilvl w:val="0"/>
          <w:numId w:val="1"/>
        </w:numPr>
      </w:pPr>
      <w:r w:rsidRPr="001A01E2">
        <w:t>中東およびアフリカのバイオ燃料市場には（サウジアラビア、アラブ首長国連邦、南アフリカ）が含まれます</w:t>
      </w:r>
    </w:p>
    <w:p w14:paraId="79F1B1B9" w14:textId="77777777" w:rsidR="001A01E2" w:rsidRPr="001A01E2" w:rsidRDefault="001A01E2" w:rsidP="001A01E2">
      <w:pPr>
        <w:numPr>
          <w:ilvl w:val="0"/>
          <w:numId w:val="1"/>
        </w:numPr>
      </w:pPr>
      <w:r w:rsidRPr="001A01E2">
        <w:t>南米バイオ燃料市場には（ブラジル、アルゼンチン）が含まれます</w:t>
      </w:r>
    </w:p>
    <w:p w14:paraId="3E2B65CB" w14:textId="77777777" w:rsidR="001A01E2" w:rsidRPr="001A01E2" w:rsidRDefault="001A01E2" w:rsidP="001A01E2">
      <w:pPr>
        <w:rPr>
          <w:b/>
          <w:bCs/>
        </w:rPr>
      </w:pPr>
      <w:r w:rsidRPr="001A01E2">
        <w:rPr>
          <w:b/>
          <w:bCs/>
        </w:rPr>
        <w:t>バイオ燃料市場レポートの主なポイント:</w:t>
      </w:r>
    </w:p>
    <w:p w14:paraId="21ECF59D" w14:textId="77777777" w:rsidR="001A01E2" w:rsidRPr="001A01E2" w:rsidRDefault="001A01E2" w:rsidP="001A01E2">
      <w:pPr>
        <w:numPr>
          <w:ilvl w:val="0"/>
          <w:numId w:val="2"/>
        </w:numPr>
      </w:pPr>
      <w:r w:rsidRPr="001A01E2">
        <w:t>2025年から2032年までの市場セグメント、トレンド、予測、動向を包括的に定量分析し、新たな機会を特定します。</w:t>
      </w:r>
    </w:p>
    <w:p w14:paraId="1A974BD9" w14:textId="77777777" w:rsidR="001A01E2" w:rsidRPr="001A01E2" w:rsidRDefault="001A01E2" w:rsidP="001A01E2">
      <w:pPr>
        <w:numPr>
          <w:ilvl w:val="0"/>
          <w:numId w:val="2"/>
        </w:numPr>
      </w:pPr>
      <w:r w:rsidRPr="001A01E2">
        <w:t>市場を形成する主要な推進要因、制約、機会に関するデータに基づく洞察。</w:t>
      </w:r>
    </w:p>
    <w:p w14:paraId="39458612" w14:textId="77777777" w:rsidR="001A01E2" w:rsidRPr="001A01E2" w:rsidRDefault="001A01E2" w:rsidP="001A01E2">
      <w:pPr>
        <w:numPr>
          <w:ilvl w:val="0"/>
          <w:numId w:val="2"/>
        </w:numPr>
      </w:pPr>
      <w:r w:rsidRPr="001A01E2">
        <w:t>ポーター ファイブ フォース分析により、買い手とサプライヤーの力を評価し、戦略的な意思決定を支援します。</w:t>
      </w:r>
    </w:p>
    <w:p w14:paraId="3B3529E5" w14:textId="77777777" w:rsidR="001A01E2" w:rsidRPr="001A01E2" w:rsidRDefault="001A01E2" w:rsidP="001A01E2">
      <w:pPr>
        <w:numPr>
          <w:ilvl w:val="0"/>
          <w:numId w:val="2"/>
        </w:numPr>
      </w:pPr>
      <w:r w:rsidRPr="001A01E2">
        <w:t>収益性の高い成長分野と投資の見通しを特定するための詳細なセグメンテーション分析。</w:t>
      </w:r>
    </w:p>
    <w:p w14:paraId="0195095E" w14:textId="77777777" w:rsidR="001A01E2" w:rsidRPr="001A01E2" w:rsidRDefault="001A01E2" w:rsidP="001A01E2">
      <w:pPr>
        <w:numPr>
          <w:ilvl w:val="0"/>
          <w:numId w:val="2"/>
        </w:numPr>
      </w:pPr>
      <w:r w:rsidRPr="001A01E2">
        <w:t>地域全体の収益貢献分析により、世界的な視点からトレンドを把握できます。</w:t>
      </w:r>
    </w:p>
    <w:p w14:paraId="4D950016" w14:textId="77777777" w:rsidR="001A01E2" w:rsidRPr="001A01E2" w:rsidRDefault="001A01E2" w:rsidP="001A01E2">
      <w:pPr>
        <w:numPr>
          <w:ilvl w:val="0"/>
          <w:numId w:val="2"/>
        </w:numPr>
      </w:pPr>
      <w:r w:rsidRPr="001A01E2">
        <w:t>競争ベンチマークのための市場プレーヤーの位置付け分析。</w:t>
      </w:r>
    </w:p>
    <w:p w14:paraId="68313AE3" w14:textId="77777777" w:rsidR="001A01E2" w:rsidRPr="001A01E2" w:rsidRDefault="001A01E2" w:rsidP="001A01E2">
      <w:pPr>
        <w:numPr>
          <w:ilvl w:val="0"/>
          <w:numId w:val="2"/>
        </w:numPr>
      </w:pPr>
      <w:r w:rsidRPr="001A01E2">
        <w:lastRenderedPageBreak/>
        <w:t>詳細な地域分析、主要な傾向、主要プレーヤー、市場で成功するための成長戦略。</w:t>
      </w:r>
    </w:p>
    <w:p w14:paraId="43ACF52D" w14:textId="77777777" w:rsidR="001A01E2" w:rsidRPr="001A01E2" w:rsidRDefault="001A01E2" w:rsidP="001A01E2">
      <w:pPr>
        <w:numPr>
          <w:ilvl w:val="0"/>
          <w:numId w:val="2"/>
        </w:numPr>
      </w:pPr>
      <w:r w:rsidRPr="001A01E2">
        <w:t>バイオ燃料市場の予測される成長軌道に関する決定的な洞察。</w:t>
      </w:r>
    </w:p>
    <w:p w14:paraId="16CB9332" w14:textId="53169C16" w:rsidR="00CF3A18" w:rsidRDefault="00CF3A18" w:rsidP="001A01E2">
      <w:r w:rsidRPr="00BA08B7">
        <w:rPr>
          <w:b/>
          <w:bCs/>
        </w:rPr>
        <w:t xml:space="preserve">バイオ燃料市場レポートを今すぐ読む - </w:t>
      </w:r>
      <w:hyperlink r:id="rId11" w:history="1">
        <w:r w:rsidR="00FA5BEF" w:rsidRPr="008672E7">
          <w:rPr>
            <w:rStyle w:val="Hyperlink"/>
          </w:rPr>
          <w:t>https://www.skyquestt.com/report/biofuels-market</w:t>
        </w:r>
      </w:hyperlink>
      <w:r w:rsidR="00FA5BEF">
        <w:t xml:space="preserve"> </w:t>
      </w:r>
    </w:p>
    <w:p w14:paraId="5D46899A" w14:textId="3D12D6EA" w:rsidR="001A01E2" w:rsidRPr="001A01E2" w:rsidRDefault="001A01E2" w:rsidP="001A01E2">
      <w:r w:rsidRPr="001A01E2">
        <w:t>業界の研究者やアナリストは、グローバルバイオ燃料市場レポートが市場状況に関する測定可能な洞察を提供していると強調しています。戦略的なビジネスアプローチに基づき、このレポートは進化する業界トレンドを概説し、重要なセグメントを世界市場シェアに基づいてランク付けしています。さらに、主要プレーヤーと主要な市場貢献者に関する専門的な業界評価も提供しています。結果として、グローバルバイオ燃料市場レポートは、新規参入企業と業界リーダーの双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を特定しました。最も重要なのは、この市場調査が市場の盲点を特定し、ビジネス戦略を改善するのに役立つことです。</w:t>
      </w:r>
    </w:p>
    <w:p w14:paraId="7619B302" w14:textId="77777777" w:rsidR="001A01E2" w:rsidRPr="001A01E2" w:rsidRDefault="001A01E2" w:rsidP="001A01E2">
      <w:pPr>
        <w:rPr>
          <w:b/>
          <w:bCs/>
        </w:rPr>
      </w:pPr>
      <w:r w:rsidRPr="001A01E2">
        <w:rPr>
          <w:b/>
          <w:bCs/>
        </w:rPr>
        <w:t>よくある質問:</w:t>
      </w:r>
    </w:p>
    <w:p w14:paraId="52F53A4D" w14:textId="77777777" w:rsidR="001A01E2" w:rsidRPr="001A01E2" w:rsidRDefault="001A01E2" w:rsidP="001A01E2">
      <w:pPr>
        <w:numPr>
          <w:ilvl w:val="0"/>
          <w:numId w:val="3"/>
        </w:numPr>
      </w:pPr>
      <w:r w:rsidRPr="001A01E2">
        <w:t>バイオ燃料市場の現在の市場規模と予測成長率はどれくらいですか?</w:t>
      </w:r>
    </w:p>
    <w:p w14:paraId="24CA8F70" w14:textId="77777777" w:rsidR="001A01E2" w:rsidRPr="001A01E2" w:rsidRDefault="001A01E2" w:rsidP="001A01E2">
      <w:pPr>
        <w:numPr>
          <w:ilvl w:val="0"/>
          <w:numId w:val="3"/>
        </w:numPr>
      </w:pPr>
      <w:r w:rsidRPr="001A01E2">
        <w:t>バイオ燃料業界の主要プレーヤーは誰ですか？また、彼らの市場シェアはどれくらいですか？</w:t>
      </w:r>
    </w:p>
    <w:p w14:paraId="09ED9202" w14:textId="77777777" w:rsidR="001A01E2" w:rsidRPr="001A01E2" w:rsidRDefault="001A01E2" w:rsidP="001A01E2">
      <w:pPr>
        <w:numPr>
          <w:ilvl w:val="0"/>
          <w:numId w:val="3"/>
        </w:numPr>
      </w:pPr>
      <w:r w:rsidRPr="001A01E2">
        <w:t>バイオ燃料市場の成長を促進する最新のトレンドとイノベーションは何ですか?</w:t>
      </w:r>
    </w:p>
    <w:p w14:paraId="7A0713CA" w14:textId="77777777" w:rsidR="001A01E2" w:rsidRPr="001A01E2" w:rsidRDefault="001A01E2" w:rsidP="001A01E2">
      <w:pPr>
        <w:numPr>
          <w:ilvl w:val="0"/>
          <w:numId w:val="3"/>
        </w:numPr>
      </w:pPr>
      <w:r w:rsidRPr="001A01E2">
        <w:t>市場に影響を与えている主な課題と制約は何ですか?</w:t>
      </w:r>
    </w:p>
    <w:p w14:paraId="7C8F2E01" w14:textId="77777777" w:rsidR="001A01E2" w:rsidRPr="001A01E2" w:rsidRDefault="001A01E2" w:rsidP="001A01E2">
      <w:pPr>
        <w:numPr>
          <w:ilvl w:val="0"/>
          <w:numId w:val="3"/>
        </w:numPr>
      </w:pPr>
      <w:r w:rsidRPr="001A01E2">
        <w:t>消費者の需要は地域や人口統計によってどのように異なりますか?</w:t>
      </w:r>
    </w:p>
    <w:p w14:paraId="1BE4E5DC" w14:textId="77777777" w:rsidR="001A01E2" w:rsidRPr="001A01E2" w:rsidRDefault="001A01E2" w:rsidP="001A01E2">
      <w:pPr>
        <w:numPr>
          <w:ilvl w:val="0"/>
          <w:numId w:val="3"/>
        </w:numPr>
      </w:pPr>
      <w:r w:rsidRPr="001A01E2">
        <w:t>この市場における顧客の購買行動に影響を与える要因は何ですか?</w:t>
      </w:r>
    </w:p>
    <w:p w14:paraId="3752E863" w14:textId="77777777" w:rsidR="001A01E2" w:rsidRPr="001A01E2" w:rsidRDefault="001A01E2" w:rsidP="001A01E2">
      <w:pPr>
        <w:numPr>
          <w:ilvl w:val="0"/>
          <w:numId w:val="3"/>
        </w:numPr>
      </w:pPr>
      <w:r w:rsidRPr="001A01E2">
        <w:t>主要プレーヤーはどのような競争戦略を採用していますか?</w:t>
      </w:r>
    </w:p>
    <w:p w14:paraId="02A9F20A" w14:textId="77777777" w:rsidR="001A01E2" w:rsidRPr="001A01E2" w:rsidRDefault="001A01E2" w:rsidP="001A01E2">
      <w:pPr>
        <w:numPr>
          <w:ilvl w:val="0"/>
          <w:numId w:val="3"/>
        </w:numPr>
      </w:pPr>
      <w:r w:rsidRPr="001A01E2">
        <w:t>政府の規制や政策は市場にどのような影響を与えますか?</w:t>
      </w:r>
    </w:p>
    <w:p w14:paraId="4CB71577" w14:textId="77777777" w:rsidR="001A01E2" w:rsidRPr="001A01E2" w:rsidRDefault="001A01E2" w:rsidP="001A01E2">
      <w:pPr>
        <w:numPr>
          <w:ilvl w:val="0"/>
          <w:numId w:val="3"/>
        </w:numPr>
      </w:pPr>
      <w:r w:rsidRPr="001A01E2">
        <w:t>バイオ燃料市場で最も有望な分野またはニッチは何ですか?</w:t>
      </w:r>
    </w:p>
    <w:p w14:paraId="26BF5A0A" w14:textId="77777777" w:rsidR="001A01E2" w:rsidRDefault="001A01E2" w:rsidP="001A01E2">
      <w:pPr>
        <w:numPr>
          <w:ilvl w:val="0"/>
          <w:numId w:val="3"/>
        </w:numPr>
      </w:pPr>
      <w:r w:rsidRPr="001A01E2">
        <w:t>テクノロジーはバイオ燃料市場の将来をどのように形作るのでしょうか?</w:t>
      </w:r>
    </w:p>
    <w:p w14:paraId="692E429E" w14:textId="77777777" w:rsidR="00D72786" w:rsidRDefault="00D72786" w:rsidP="00D72786">
      <w:r w:rsidRPr="00534487">
        <w:rPr>
          <w:b/>
          <w:bCs/>
        </w:rPr>
        <w:t>さらに詳しいレポートを見る:</w:t>
      </w:r>
    </w:p>
    <w:p w14:paraId="2EBE891B" w14:textId="77777777" w:rsidR="00D72786" w:rsidRDefault="00D72786" w:rsidP="00D72786">
      <w:r>
        <w:lastRenderedPageBreak/>
        <w:t>水素エネルギー貯蔵市場 -</w:t>
      </w:r>
      <w:r>
        <w:tab/>
      </w:r>
    </w:p>
    <w:p w14:paraId="5E9EA540" w14:textId="77777777" w:rsidR="00D72786" w:rsidRDefault="00D72786" w:rsidP="00D72786">
      <w:hyperlink r:id="rId12" w:history="1">
        <w:r w:rsidRPr="008672E7">
          <w:rPr>
            <w:rStyle w:val="Hyperlink"/>
          </w:rPr>
          <w:t>https://issuu.com/articles/66216295</w:t>
        </w:r>
      </w:hyperlink>
      <w:r>
        <w:t xml:space="preserve"> </w:t>
      </w:r>
    </w:p>
    <w:p w14:paraId="07367D4B" w14:textId="77777777" w:rsidR="00D72786" w:rsidRDefault="00D72786" w:rsidP="00D72786">
      <w:r>
        <w:t>自動車エンジンオイル市場 -</w:t>
      </w:r>
      <w:r>
        <w:tab/>
      </w:r>
    </w:p>
    <w:p w14:paraId="50714F15" w14:textId="77777777" w:rsidR="00D72786" w:rsidRDefault="00D72786" w:rsidP="00D72786">
      <w:hyperlink r:id="rId13" w:history="1">
        <w:r w:rsidRPr="008672E7">
          <w:rPr>
            <w:rStyle w:val="Hyperlink"/>
          </w:rPr>
          <w:t>https://issuu.com/articles/66217986</w:t>
        </w:r>
      </w:hyperlink>
      <w:r>
        <w:t xml:space="preserve"> </w:t>
      </w:r>
    </w:p>
    <w:p w14:paraId="1E637939" w14:textId="77777777" w:rsidR="00D72786" w:rsidRDefault="00D72786" w:rsidP="00D72786"/>
    <w:p w14:paraId="6ED84FDD" w14:textId="77777777" w:rsidR="007A42B3" w:rsidRDefault="007A42B3" w:rsidP="002211C1"/>
    <w:p w14:paraId="77183EEF" w14:textId="77777777" w:rsidR="000B7402" w:rsidRDefault="000B7402"/>
    <w:sectPr w:rsidR="000B74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E65A6" w14:textId="77777777" w:rsidR="00175F0F" w:rsidRDefault="00175F0F" w:rsidP="00175F0F">
      <w:pPr>
        <w:spacing w:after="0" w:line="240" w:lineRule="auto"/>
      </w:pPr>
      <w:r>
        <w:separator/>
      </w:r>
    </w:p>
  </w:endnote>
  <w:endnote w:type="continuationSeparator" w:id="0">
    <w:p w14:paraId="3BC32F2D" w14:textId="77777777" w:rsidR="00175F0F" w:rsidRDefault="00175F0F" w:rsidP="00175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B50F9" w14:textId="77777777" w:rsidR="00175F0F" w:rsidRDefault="00175F0F" w:rsidP="00175F0F">
      <w:pPr>
        <w:spacing w:after="0" w:line="240" w:lineRule="auto"/>
      </w:pPr>
      <w:r>
        <w:separator/>
      </w:r>
    </w:p>
  </w:footnote>
  <w:footnote w:type="continuationSeparator" w:id="0">
    <w:p w14:paraId="79D7A8ED" w14:textId="77777777" w:rsidR="00175F0F" w:rsidRDefault="00175F0F" w:rsidP="00175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128"/>
    <w:multiLevelType w:val="multilevel"/>
    <w:tmpl w:val="05A6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452C4"/>
    <w:multiLevelType w:val="multilevel"/>
    <w:tmpl w:val="027E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3788C"/>
    <w:multiLevelType w:val="multilevel"/>
    <w:tmpl w:val="E6C8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51437"/>
    <w:multiLevelType w:val="multilevel"/>
    <w:tmpl w:val="818E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C3584"/>
    <w:multiLevelType w:val="multilevel"/>
    <w:tmpl w:val="7DC2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500877"/>
    <w:multiLevelType w:val="hybridMultilevel"/>
    <w:tmpl w:val="D67E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371A2"/>
    <w:multiLevelType w:val="multilevel"/>
    <w:tmpl w:val="4484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037E45"/>
    <w:multiLevelType w:val="multilevel"/>
    <w:tmpl w:val="C9B6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B5746"/>
    <w:multiLevelType w:val="multilevel"/>
    <w:tmpl w:val="C9A2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8246824">
    <w:abstractNumId w:val="6"/>
  </w:num>
  <w:num w:numId="2" w16cid:durableId="1720089278">
    <w:abstractNumId w:val="3"/>
  </w:num>
  <w:num w:numId="3" w16cid:durableId="881094460">
    <w:abstractNumId w:val="2"/>
  </w:num>
  <w:num w:numId="4" w16cid:durableId="1300499551">
    <w:abstractNumId w:val="7"/>
  </w:num>
  <w:num w:numId="5" w16cid:durableId="2069498880">
    <w:abstractNumId w:val="4"/>
  </w:num>
  <w:num w:numId="6" w16cid:durableId="1120076449">
    <w:abstractNumId w:val="0"/>
  </w:num>
  <w:num w:numId="7" w16cid:durableId="258410638">
    <w:abstractNumId w:val="1"/>
  </w:num>
  <w:num w:numId="8" w16cid:durableId="2050762898">
    <w:abstractNumId w:val="8"/>
  </w:num>
  <w:num w:numId="9" w16cid:durableId="1128427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E2"/>
    <w:rsid w:val="00005EA9"/>
    <w:rsid w:val="000B7402"/>
    <w:rsid w:val="00105117"/>
    <w:rsid w:val="00120EDB"/>
    <w:rsid w:val="00134083"/>
    <w:rsid w:val="00175F0F"/>
    <w:rsid w:val="001A01E2"/>
    <w:rsid w:val="001E03E4"/>
    <w:rsid w:val="002211C1"/>
    <w:rsid w:val="002E722E"/>
    <w:rsid w:val="00304666"/>
    <w:rsid w:val="00313345"/>
    <w:rsid w:val="00371984"/>
    <w:rsid w:val="00372F35"/>
    <w:rsid w:val="003A0309"/>
    <w:rsid w:val="003D0693"/>
    <w:rsid w:val="004872B0"/>
    <w:rsid w:val="005F2141"/>
    <w:rsid w:val="0060382B"/>
    <w:rsid w:val="00611D18"/>
    <w:rsid w:val="00643E8C"/>
    <w:rsid w:val="00680027"/>
    <w:rsid w:val="00747D99"/>
    <w:rsid w:val="0078653D"/>
    <w:rsid w:val="007A42B3"/>
    <w:rsid w:val="00A330C2"/>
    <w:rsid w:val="00A46EAF"/>
    <w:rsid w:val="00B05263"/>
    <w:rsid w:val="00B9649B"/>
    <w:rsid w:val="00CA19E2"/>
    <w:rsid w:val="00CA2813"/>
    <w:rsid w:val="00CF3A18"/>
    <w:rsid w:val="00D41DD3"/>
    <w:rsid w:val="00D72786"/>
    <w:rsid w:val="00E55EE2"/>
    <w:rsid w:val="00EA7E55"/>
    <w:rsid w:val="00EF0C71"/>
    <w:rsid w:val="00F2097A"/>
    <w:rsid w:val="00F2447D"/>
    <w:rsid w:val="00F30ACA"/>
    <w:rsid w:val="00FA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FF5B"/>
  <w15:chartTrackingRefBased/>
  <w15:docId w15:val="{B71F5BDD-424E-42AE-B79D-B5619298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1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01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01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01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01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0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1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01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01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01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01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0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1E2"/>
    <w:rPr>
      <w:rFonts w:eastAsiaTheme="majorEastAsia" w:cstheme="majorBidi"/>
      <w:color w:val="272727" w:themeColor="text1" w:themeTint="D8"/>
    </w:rPr>
  </w:style>
  <w:style w:type="paragraph" w:styleId="Title">
    <w:name w:val="Title"/>
    <w:basedOn w:val="Normal"/>
    <w:next w:val="Normal"/>
    <w:link w:val="TitleChar"/>
    <w:uiPriority w:val="10"/>
    <w:qFormat/>
    <w:rsid w:val="001A0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1E2"/>
    <w:pPr>
      <w:spacing w:before="160"/>
      <w:jc w:val="center"/>
    </w:pPr>
    <w:rPr>
      <w:i/>
      <w:iCs/>
      <w:color w:val="404040" w:themeColor="text1" w:themeTint="BF"/>
    </w:rPr>
  </w:style>
  <w:style w:type="character" w:customStyle="1" w:styleId="QuoteChar">
    <w:name w:val="Quote Char"/>
    <w:basedOn w:val="DefaultParagraphFont"/>
    <w:link w:val="Quote"/>
    <w:uiPriority w:val="29"/>
    <w:rsid w:val="001A01E2"/>
    <w:rPr>
      <w:i/>
      <w:iCs/>
      <w:color w:val="404040" w:themeColor="text1" w:themeTint="BF"/>
    </w:rPr>
  </w:style>
  <w:style w:type="paragraph" w:styleId="ListParagraph">
    <w:name w:val="List Paragraph"/>
    <w:basedOn w:val="Normal"/>
    <w:uiPriority w:val="34"/>
    <w:qFormat/>
    <w:rsid w:val="001A01E2"/>
    <w:pPr>
      <w:ind w:left="720"/>
      <w:contextualSpacing/>
    </w:pPr>
  </w:style>
  <w:style w:type="character" w:styleId="IntenseEmphasis">
    <w:name w:val="Intense Emphasis"/>
    <w:basedOn w:val="DefaultParagraphFont"/>
    <w:uiPriority w:val="21"/>
    <w:qFormat/>
    <w:rsid w:val="001A01E2"/>
    <w:rPr>
      <w:i/>
      <w:iCs/>
      <w:color w:val="2F5496" w:themeColor="accent1" w:themeShade="BF"/>
    </w:rPr>
  </w:style>
  <w:style w:type="paragraph" w:styleId="IntenseQuote">
    <w:name w:val="Intense Quote"/>
    <w:basedOn w:val="Normal"/>
    <w:next w:val="Normal"/>
    <w:link w:val="IntenseQuoteChar"/>
    <w:uiPriority w:val="30"/>
    <w:qFormat/>
    <w:rsid w:val="001A0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01E2"/>
    <w:rPr>
      <w:i/>
      <w:iCs/>
      <w:color w:val="2F5496" w:themeColor="accent1" w:themeShade="BF"/>
    </w:rPr>
  </w:style>
  <w:style w:type="character" w:styleId="IntenseReference">
    <w:name w:val="Intense Reference"/>
    <w:basedOn w:val="DefaultParagraphFont"/>
    <w:uiPriority w:val="32"/>
    <w:qFormat/>
    <w:rsid w:val="001A01E2"/>
    <w:rPr>
      <w:b/>
      <w:bCs/>
      <w:smallCaps/>
      <w:color w:val="2F5496" w:themeColor="accent1" w:themeShade="BF"/>
      <w:spacing w:val="5"/>
    </w:rPr>
  </w:style>
  <w:style w:type="character" w:styleId="Hyperlink">
    <w:name w:val="Hyperlink"/>
    <w:basedOn w:val="DefaultParagraphFont"/>
    <w:uiPriority w:val="99"/>
    <w:unhideWhenUsed/>
    <w:rsid w:val="001A01E2"/>
    <w:rPr>
      <w:color w:val="0563C1" w:themeColor="hyperlink"/>
      <w:u w:val="single"/>
    </w:rPr>
  </w:style>
  <w:style w:type="character" w:styleId="UnresolvedMention">
    <w:name w:val="Unresolved Mention"/>
    <w:basedOn w:val="DefaultParagraphFont"/>
    <w:uiPriority w:val="99"/>
    <w:semiHidden/>
    <w:unhideWhenUsed/>
    <w:rsid w:val="001A01E2"/>
    <w:rPr>
      <w:color w:val="605E5C"/>
      <w:shd w:val="clear" w:color="auto" w:fill="E1DFDD"/>
    </w:rPr>
  </w:style>
  <w:style w:type="paragraph" w:styleId="Header">
    <w:name w:val="header"/>
    <w:basedOn w:val="Normal"/>
    <w:link w:val="HeaderChar"/>
    <w:uiPriority w:val="99"/>
    <w:unhideWhenUsed/>
    <w:rsid w:val="00175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F0F"/>
  </w:style>
  <w:style w:type="paragraph" w:styleId="Footer">
    <w:name w:val="footer"/>
    <w:basedOn w:val="Normal"/>
    <w:link w:val="FooterChar"/>
    <w:uiPriority w:val="99"/>
    <w:unhideWhenUsed/>
    <w:rsid w:val="00175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6739">
      <w:bodyDiv w:val="1"/>
      <w:marLeft w:val="0"/>
      <w:marRight w:val="0"/>
      <w:marTop w:val="0"/>
      <w:marBottom w:val="0"/>
      <w:divBdr>
        <w:top w:val="none" w:sz="0" w:space="0" w:color="auto"/>
        <w:left w:val="none" w:sz="0" w:space="0" w:color="auto"/>
        <w:bottom w:val="none" w:sz="0" w:space="0" w:color="auto"/>
        <w:right w:val="none" w:sz="0" w:space="0" w:color="auto"/>
      </w:divBdr>
    </w:div>
    <w:div w:id="138235601">
      <w:bodyDiv w:val="1"/>
      <w:marLeft w:val="0"/>
      <w:marRight w:val="0"/>
      <w:marTop w:val="0"/>
      <w:marBottom w:val="0"/>
      <w:divBdr>
        <w:top w:val="none" w:sz="0" w:space="0" w:color="auto"/>
        <w:left w:val="none" w:sz="0" w:space="0" w:color="auto"/>
        <w:bottom w:val="none" w:sz="0" w:space="0" w:color="auto"/>
        <w:right w:val="none" w:sz="0" w:space="0" w:color="auto"/>
      </w:divBdr>
    </w:div>
    <w:div w:id="385763046">
      <w:bodyDiv w:val="1"/>
      <w:marLeft w:val="0"/>
      <w:marRight w:val="0"/>
      <w:marTop w:val="0"/>
      <w:marBottom w:val="0"/>
      <w:divBdr>
        <w:top w:val="none" w:sz="0" w:space="0" w:color="auto"/>
        <w:left w:val="none" w:sz="0" w:space="0" w:color="auto"/>
        <w:bottom w:val="none" w:sz="0" w:space="0" w:color="auto"/>
        <w:right w:val="none" w:sz="0" w:space="0" w:color="auto"/>
      </w:divBdr>
    </w:div>
    <w:div w:id="421340110">
      <w:bodyDiv w:val="1"/>
      <w:marLeft w:val="0"/>
      <w:marRight w:val="0"/>
      <w:marTop w:val="0"/>
      <w:marBottom w:val="0"/>
      <w:divBdr>
        <w:top w:val="none" w:sz="0" w:space="0" w:color="auto"/>
        <w:left w:val="none" w:sz="0" w:space="0" w:color="auto"/>
        <w:bottom w:val="none" w:sz="0" w:space="0" w:color="auto"/>
        <w:right w:val="none" w:sz="0" w:space="0" w:color="auto"/>
      </w:divBdr>
    </w:div>
    <w:div w:id="735586000">
      <w:bodyDiv w:val="1"/>
      <w:marLeft w:val="0"/>
      <w:marRight w:val="0"/>
      <w:marTop w:val="0"/>
      <w:marBottom w:val="0"/>
      <w:divBdr>
        <w:top w:val="none" w:sz="0" w:space="0" w:color="auto"/>
        <w:left w:val="none" w:sz="0" w:space="0" w:color="auto"/>
        <w:bottom w:val="none" w:sz="0" w:space="0" w:color="auto"/>
        <w:right w:val="none" w:sz="0" w:space="0" w:color="auto"/>
      </w:divBdr>
    </w:div>
    <w:div w:id="1275482518">
      <w:bodyDiv w:val="1"/>
      <w:marLeft w:val="0"/>
      <w:marRight w:val="0"/>
      <w:marTop w:val="0"/>
      <w:marBottom w:val="0"/>
      <w:divBdr>
        <w:top w:val="none" w:sz="0" w:space="0" w:color="auto"/>
        <w:left w:val="none" w:sz="0" w:space="0" w:color="auto"/>
        <w:bottom w:val="none" w:sz="0" w:space="0" w:color="auto"/>
        <w:right w:val="none" w:sz="0" w:space="0" w:color="auto"/>
      </w:divBdr>
    </w:div>
    <w:div w:id="134678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ample-request/biofuels-market" TargetMode="External"/><Relationship Id="rId13" Type="http://schemas.openxmlformats.org/officeDocument/2006/relationships/hyperlink" Target="https://issuu.com/articles/66217986" TargetMode="External"/><Relationship Id="rId3" Type="http://schemas.openxmlformats.org/officeDocument/2006/relationships/settings" Target="settings.xml"/><Relationship Id="rId7" Type="http://schemas.openxmlformats.org/officeDocument/2006/relationships/hyperlink" Target="https://www.skyquestt.com/report/biofuels-market" TargetMode="External"/><Relationship Id="rId12" Type="http://schemas.openxmlformats.org/officeDocument/2006/relationships/hyperlink" Target="https://issuu.com/articles/662162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yquestt.com/report/biofuels-mark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kyquestt.com/buy-now/biofuels-market" TargetMode="External"/><Relationship Id="rId4" Type="http://schemas.openxmlformats.org/officeDocument/2006/relationships/webSettings" Target="webSettings.xml"/><Relationship Id="rId9" Type="http://schemas.openxmlformats.org/officeDocument/2006/relationships/hyperlink" Target="https://www.skyquestt.com/speak-with-analyst/biofuels-mark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9</cp:revision>
  <dcterms:created xsi:type="dcterms:W3CDTF">2025-06-18T12:09:00Z</dcterms:created>
  <dcterms:modified xsi:type="dcterms:W3CDTF">2025-06-18T13:45:00Z</dcterms:modified>
</cp:coreProperties>
</file>