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37BB" w14:textId="0017B9D3" w:rsidR="009B1525" w:rsidRPr="009B1525" w:rsidRDefault="009B1525" w:rsidP="009B1525">
      <w:pPr>
        <w:rPr>
          <w:b/>
          <w:bCs/>
        </w:rPr>
      </w:pPr>
      <w:r w:rsidRPr="009B1525">
        <w:rPr>
          <w:b/>
          <w:bCs/>
        </w:rPr>
        <w:t>2032年までのタンパク質市場の動向：日本のイノベーションと需要のダイナミクス</w:t>
      </w:r>
    </w:p>
    <w:p w14:paraId="1138EABC" w14:textId="5C0360EE" w:rsidR="009B1525" w:rsidRDefault="009B1525" w:rsidP="009B1525">
      <w:r>
        <w:t>世界の</w:t>
      </w:r>
      <w:hyperlink r:id="rId5" w:history="1">
        <w:r w:rsidRPr="00E14FC4">
          <w:rPr>
            <w:rStyle w:val="Hyperlink"/>
            <w:rFonts w:ascii="MS Gothic" w:eastAsia="MS Gothic" w:hAnsi="MS Gothic" w:cs="MS Gothic" w:hint="eastAsia"/>
            <w:b/>
            <w:bCs/>
          </w:rPr>
          <w:t>タンパク質市場は</w:t>
        </w:r>
      </w:hyperlink>
      <w:r w:rsidRPr="00E14FC4">
        <w:t>、消費者の嗜好の変化、技術革新、そして健康と持続可能性への意識の高まりを</w:t>
      </w:r>
      <w:r>
        <w:t>背景に、ダイナミックな変革期を迎えています。アジアで最も成熟した経済大国の一つである日本は、この市場の方向性を決定づける上で極めて重要な役割を果たしています。世界のタンパク質市場は2032年まで着実な成長が見込まれる中、消費者として、そしてイノベーターとして、日本の貢献はますます重要になっています。</w:t>
      </w:r>
    </w:p>
    <w:p w14:paraId="4F91F40E" w14:textId="77777777" w:rsidR="009B1525" w:rsidRDefault="009B1525" w:rsidP="009B1525"/>
    <w:p w14:paraId="2D4C9B0C" w14:textId="16B197E0" w:rsidR="009B1525" w:rsidRDefault="009B1525" w:rsidP="009B1525">
      <w:r>
        <w:t xml:space="preserve">無料サンプルレポートを入手する - </w:t>
      </w:r>
      <w:hyperlink r:id="rId6" w:history="1">
        <w:r w:rsidRPr="00562BB8">
          <w:rPr>
            <w:rStyle w:val="Hyperlink"/>
          </w:rPr>
          <w:t>https://www.skyquestt.com/sample-request/protein-market</w:t>
        </w:r>
      </w:hyperlink>
      <w:r>
        <w:t xml:space="preserve"> </w:t>
      </w:r>
    </w:p>
    <w:p w14:paraId="6EE4ECA7" w14:textId="77777777" w:rsidR="009B1525" w:rsidRDefault="009B1525" w:rsidP="009B1525"/>
    <w:p w14:paraId="5F57C5F1" w14:textId="77777777" w:rsidR="009B1525" w:rsidRDefault="009B1525" w:rsidP="009B1525">
      <w:r>
        <w:t>2032年までの世界のタンパク質市場の展望</w:t>
      </w:r>
    </w:p>
    <w:p w14:paraId="45519162" w14:textId="77777777" w:rsidR="009B1525" w:rsidRDefault="009B1525" w:rsidP="009B1525"/>
    <w:p w14:paraId="6543267B" w14:textId="77777777" w:rsidR="009B1525" w:rsidRDefault="009B1525" w:rsidP="009B1525">
      <w:r>
        <w:t>動物性、植物性、そして昆虫や細胞由来の代替タンパク質を含む世界のタンパク質市場は、上昇傾向にあります。この成長を牽引する要因としては、健康意識の高まり、機能性食品への需要、都市化の進展、そして持続可能な食料システムへの推進などが挙げられます。世界中の人々のタンパク質を豊富に含む食生活への関心の高まりは、市場規模に影響を与えるだけでなく、多様で革新的なタンパク質源への関心の高まりにもつながっています。</w:t>
      </w:r>
    </w:p>
    <w:p w14:paraId="5C281A45" w14:textId="77777777" w:rsidR="009B1525" w:rsidRDefault="009B1525" w:rsidP="009B1525"/>
    <w:p w14:paraId="09849DE4" w14:textId="77777777" w:rsidR="009B1525" w:rsidRDefault="009B1525" w:rsidP="009B1525">
      <w:r>
        <w:t>世界市場規模は2024年に522億4000万米ドル、2032年には966億8000万米ドルと推定され、予測期間（2025～2032年）において年平均成長率（CAGR）7.5%で成長する見込みです。特に植物性タンパク質と代替タンパク質の分野での成長が顕著です。これらのカテゴリーは、従来の動物性タンパク質に比べて二酸化炭素排出量が少なく、水の使用量も抑えられることが多いため、健康志向の消費者や環境の持続可能性に関心を持つ人々にとって特に魅力的です。</w:t>
      </w:r>
    </w:p>
    <w:p w14:paraId="3FA9D89E" w14:textId="77777777" w:rsidR="009B1525" w:rsidRDefault="009B1525" w:rsidP="009B1525"/>
    <w:p w14:paraId="71E8065A" w14:textId="77777777" w:rsidR="009B1525" w:rsidRDefault="009B1525" w:rsidP="009B1525">
      <w:r>
        <w:t>世界のタンパク質市場における日本の役割</w:t>
      </w:r>
    </w:p>
    <w:p w14:paraId="6D48AC8B" w14:textId="77777777" w:rsidR="009B1525" w:rsidRDefault="009B1525" w:rsidP="009B1525"/>
    <w:p w14:paraId="18104876" w14:textId="77777777" w:rsidR="009B1525" w:rsidRDefault="009B1525" w:rsidP="009B1525">
      <w:r>
        <w:t>日本は、人口動態、文化的な食習慣、そして優れた技術力により、世界のタンパク質市場において独自の地位を築いています。高齢化が進む日本では、高齢者の健康とウェルネスに特化した、高品質で消化しやすいタンパク質源への需要が高まっています。その結果、日本市場では、タンパク質を強化した機能性食品、栄養補助食品、健康志向の食品への需要が高まっています。</w:t>
      </w:r>
    </w:p>
    <w:p w14:paraId="43B88300" w14:textId="77777777" w:rsidR="009B1525" w:rsidRDefault="009B1525" w:rsidP="009B1525"/>
    <w:p w14:paraId="18867051" w14:textId="77777777" w:rsidR="009B1525" w:rsidRDefault="009B1525" w:rsidP="009B1525">
      <w:r>
        <w:t>日本は伝統的に、赤身の肉よりも魚や大豆、豆腐などの植物性タンパク質を好んできました。この文化的基盤により、日本は植物由来のイノベーションにおけるリーダーとしての地位を確立しています。日本の企業は、国内外の持続可能性目標に沿って、発酵タンパク質、藻類由来製品、培養肉など、次世代のタンパク質代替品の開発に多額の投資を行っています。</w:t>
      </w:r>
    </w:p>
    <w:p w14:paraId="788F9AAE" w14:textId="77777777" w:rsidR="009B1525" w:rsidRDefault="009B1525" w:rsidP="009B1525"/>
    <w:p w14:paraId="382DFB73" w14:textId="77777777" w:rsidR="009B1525" w:rsidRDefault="009B1525" w:rsidP="009B1525">
      <w:r>
        <w:t>風味向上、保存期間延長といった分野における世界的なイノベーションに貢献しています。これらの技術は輸出され、世界中に導入されており、タンパク質市場の将来を形作る上で日本の影響力を強めています。</w:t>
      </w:r>
    </w:p>
    <w:p w14:paraId="57143687" w14:textId="77777777" w:rsidR="009B1525" w:rsidRDefault="009B1525" w:rsidP="009B1525"/>
    <w:p w14:paraId="3D7CCB62" w14:textId="36ECAE89" w:rsidR="009B1525" w:rsidRDefault="009B1525" w:rsidP="009B1525">
      <w:r>
        <w:t xml:space="preserve">特定のビジネスニーズに対応するためにお問い合わせください - </w:t>
      </w:r>
      <w:hyperlink r:id="rId7" w:history="1">
        <w:r w:rsidRPr="00562BB8">
          <w:rPr>
            <w:rStyle w:val="Hyperlink"/>
          </w:rPr>
          <w:t>https://www.skyquestt.com/speak-with-analyst/protein-market</w:t>
        </w:r>
      </w:hyperlink>
      <w:r>
        <w:t xml:space="preserve"> </w:t>
      </w:r>
    </w:p>
    <w:p w14:paraId="77934F7B" w14:textId="77777777" w:rsidR="009B1525" w:rsidRDefault="009B1525" w:rsidP="009B1525"/>
    <w:p w14:paraId="695D1C90" w14:textId="77777777" w:rsidR="009B1525" w:rsidRDefault="009B1525" w:rsidP="009B1525">
      <w:r>
        <w:t>タンパク質市場セグメント分析</w:t>
      </w:r>
    </w:p>
    <w:p w14:paraId="341DBC52" w14:textId="77777777" w:rsidR="009B1525" w:rsidRDefault="009B1525" w:rsidP="009B1525"/>
    <w:p w14:paraId="73CE60DD" w14:textId="77777777" w:rsidR="009B1525" w:rsidRDefault="009B1525" w:rsidP="009B1525">
      <w:r>
        <w:t>世界のタンパク質市場は、供給源の種類、形態、用途、流通チャネル、地域によって区分されています。</w:t>
      </w:r>
    </w:p>
    <w:p w14:paraId="4F66FEA3" w14:textId="77777777" w:rsidR="009B1525" w:rsidRDefault="009B1525" w:rsidP="009B1525"/>
    <w:p w14:paraId="3D4392E6" w14:textId="77777777" w:rsidR="009B1525" w:rsidRDefault="009B1525" w:rsidP="009B1525">
      <w:r>
        <w:t>- ソースタイプに基づいて、市場は動物、微生物、昆虫、植物に分類されます。</w:t>
      </w:r>
    </w:p>
    <w:p w14:paraId="646759AB" w14:textId="77777777" w:rsidR="009B1525" w:rsidRDefault="009B1525" w:rsidP="009B1525">
      <w:r>
        <w:t>- 形態に基づいて、市場は粉末、液体、バー、カプセル/錠剤、その他に分類されます。</w:t>
      </w:r>
    </w:p>
    <w:p w14:paraId="6BE7E656" w14:textId="77777777" w:rsidR="009B1525" w:rsidRDefault="009B1525" w:rsidP="009B1525">
      <w:r>
        <w:t>- アプリケーションに基づいて、市場は食品および飲料、栄養補助食品、動物飼料、化粧品およびパーソナルケア、医薬品、その他に分類されます。</w:t>
      </w:r>
    </w:p>
    <w:p w14:paraId="3A7C5CB1" w14:textId="77777777" w:rsidR="009B1525" w:rsidRDefault="009B1525" w:rsidP="009B1525">
      <w:r>
        <w:t>- 流通チャネルに基づいて、市場はスーパーマーケット/ハイパーマーケット、オンラインストア、専門店、コンビニエンスストア、薬局に分類されます。</w:t>
      </w:r>
    </w:p>
    <w:p w14:paraId="4FFCB80F" w14:textId="77777777" w:rsidR="009B1525" w:rsidRDefault="009B1525" w:rsidP="009B1525">
      <w:r>
        <w:t>- 地域に基づいて、タンパク質市場は北米、ヨーロッパ、アジア太平洋、ラテンアメリカ、中東およびアフリカに分類されます。</w:t>
      </w:r>
    </w:p>
    <w:p w14:paraId="2D2DF569" w14:textId="77777777" w:rsidR="009B1525" w:rsidRDefault="009B1525" w:rsidP="009B1525"/>
    <w:p w14:paraId="572C8E71" w14:textId="77777777" w:rsidR="009B1525" w:rsidRDefault="009B1525" w:rsidP="009B1525">
      <w:r>
        <w:t>市場動向と機会</w:t>
      </w:r>
    </w:p>
    <w:p w14:paraId="636161F6" w14:textId="77777777" w:rsidR="009B1525" w:rsidRDefault="009B1525" w:rsidP="009B1525"/>
    <w:p w14:paraId="29F7FD33" w14:textId="77777777" w:rsidR="009B1525" w:rsidRDefault="009B1525" w:rsidP="009B1525">
      <w:r>
        <w:t>2032 年までのタンパク質市場の成長軌道を形成する主なトレンドはいくつかあります。</w:t>
      </w:r>
    </w:p>
    <w:p w14:paraId="29B95769" w14:textId="77777777" w:rsidR="009B1525" w:rsidRDefault="009B1525" w:rsidP="009B1525"/>
    <w:p w14:paraId="465B0E5E" w14:textId="77777777" w:rsidR="009B1525" w:rsidRDefault="009B1525" w:rsidP="009B1525">
      <w:r>
        <w:t>1. 代替タンパク質への移行：植物由来肉や培養肉への消費者の関心が高まっています。日本では大豆由来製品が依然として主流ですが、エンドウ豆タンパク質、マイコプロテイン、精密発酵タンパク質への投資が増加しています。</w:t>
      </w:r>
    </w:p>
    <w:p w14:paraId="2E4300F8" w14:textId="77777777" w:rsidR="009B1525" w:rsidRDefault="009B1525" w:rsidP="009B1525">
      <w:r>
        <w:t>2. パーソナライズされた栄養: 日本企業は、データ主導のアプローチを使用して個人の健康ニーズに合わせたタンパク質を豊富に含む食事を提供するパーソナライズされた栄養ソリューションの開発の最前線に立っています。</w:t>
      </w:r>
    </w:p>
    <w:p w14:paraId="5B88F53F" w14:textId="77777777" w:rsidR="009B1525" w:rsidRDefault="009B1525" w:rsidP="009B1525">
      <w:r>
        <w:t>3. サステナビリティとクリーンラベル：気候変動と食料安全保障に対する世界的な懸念が高まる中、クリーンラベルや環境に配慮したタンパク質の人気が高まっています。日本の消</w:t>
      </w:r>
      <w:r>
        <w:lastRenderedPageBreak/>
        <w:t>費者は高い識別力を持ち、透明性、トレーサビリティ、そして倫理的な調達を重視しています。</w:t>
      </w:r>
    </w:p>
    <w:p w14:paraId="303552D8" w14:textId="77777777" w:rsidR="009B1525" w:rsidRDefault="009B1525" w:rsidP="009B1525">
      <w:r>
        <w:t>4. 機能性食品：日本では、健康志向の高まりを受けて、機能性飲料、スナック菓子、サプリメントにタンパク質を配合するケースが増えています。このトレンドは、世界的なムーブメントの一環として、着実に成長していくと予測されています。</w:t>
      </w:r>
    </w:p>
    <w:p w14:paraId="08B803F6" w14:textId="77777777" w:rsidR="009B1525" w:rsidRDefault="009B1525" w:rsidP="009B1525">
      <w:r>
        <w:t>5. 輸出と連携：日本は、高タンパク質食品の輸出国として、また世界的な食品技術イニシアチブにおける協力者としての役割を拡大しています。日本企業と国際企業との連携により、新規タンパク質製品の開発と商業化が加速しています。</w:t>
      </w:r>
    </w:p>
    <w:p w14:paraId="167C9F87" w14:textId="77777777" w:rsidR="009B1525" w:rsidRDefault="009B1525" w:rsidP="009B1525"/>
    <w:p w14:paraId="4600C97F" w14:textId="5A26C490" w:rsidR="009B1525" w:rsidRDefault="009B1525" w:rsidP="009B1525">
      <w:r>
        <w:t xml:space="preserve">今すぐ行動を起こしましょう: 今日からタンパク質市場を確保しましょう - </w:t>
      </w:r>
      <w:hyperlink r:id="rId8" w:history="1">
        <w:r w:rsidRPr="00562BB8">
          <w:rPr>
            <w:rStyle w:val="Hyperlink"/>
          </w:rPr>
          <w:t>https://www.skyquestt.com/add-to-cart-buy-now/protein-market</w:t>
        </w:r>
      </w:hyperlink>
      <w:r>
        <w:t xml:space="preserve"> </w:t>
      </w:r>
    </w:p>
    <w:p w14:paraId="273EE39B" w14:textId="77777777" w:rsidR="009B1525" w:rsidRDefault="009B1525" w:rsidP="009B1525"/>
    <w:p w14:paraId="32AE7C50" w14:textId="77777777" w:rsidR="009B1525" w:rsidRDefault="009B1525" w:rsidP="009B1525">
      <w:r>
        <w:t>トッププレーヤーの企業プロフィール</w:t>
      </w:r>
    </w:p>
    <w:p w14:paraId="6AE3DC15" w14:textId="77777777" w:rsidR="009B1525" w:rsidRDefault="009B1525" w:rsidP="009B1525"/>
    <w:p w14:paraId="427EF55C" w14:textId="77777777" w:rsidR="009B1525" w:rsidRDefault="009B1525" w:rsidP="009B1525">
      <w:pPr>
        <w:pStyle w:val="ListParagraph"/>
        <w:numPr>
          <w:ilvl w:val="0"/>
          <w:numId w:val="1"/>
        </w:numPr>
      </w:pPr>
      <w:r>
        <w:t>BASF SE（ドイツ）</w:t>
      </w:r>
    </w:p>
    <w:p w14:paraId="1B979B46" w14:textId="77777777" w:rsidR="009B1525" w:rsidRDefault="009B1525" w:rsidP="009B1525">
      <w:pPr>
        <w:pStyle w:val="ListParagraph"/>
        <w:numPr>
          <w:ilvl w:val="0"/>
          <w:numId w:val="1"/>
        </w:numPr>
      </w:pPr>
      <w:r>
        <w:t>アーチャー・ダニエルズ・ミッドランド社（ADM）（米国）</w:t>
      </w:r>
    </w:p>
    <w:p w14:paraId="222C7F88" w14:textId="77777777" w:rsidR="009B1525" w:rsidRDefault="009B1525" w:rsidP="009B1525">
      <w:pPr>
        <w:pStyle w:val="ListParagraph"/>
        <w:numPr>
          <w:ilvl w:val="0"/>
          <w:numId w:val="1"/>
        </w:numPr>
      </w:pPr>
      <w:r>
        <w:t>カーギル社（米国）</w:t>
      </w:r>
    </w:p>
    <w:p w14:paraId="2025599A" w14:textId="77777777" w:rsidR="009B1525" w:rsidRDefault="009B1525" w:rsidP="009B1525">
      <w:pPr>
        <w:pStyle w:val="ListParagraph"/>
        <w:numPr>
          <w:ilvl w:val="0"/>
          <w:numId w:val="1"/>
        </w:numPr>
      </w:pPr>
      <w:r>
        <w:t>ケリーグループplc（アイルランド）</w:t>
      </w:r>
    </w:p>
    <w:p w14:paraId="53EB3093" w14:textId="77777777" w:rsidR="009B1525" w:rsidRDefault="009B1525" w:rsidP="009B1525">
      <w:pPr>
        <w:pStyle w:val="ListParagraph"/>
        <w:numPr>
          <w:ilvl w:val="0"/>
          <w:numId w:val="1"/>
        </w:numPr>
      </w:pPr>
      <w:r>
        <w:t>Arla Foods amba（デンマーク）</w:t>
      </w:r>
    </w:p>
    <w:p w14:paraId="00B36A1F" w14:textId="77777777" w:rsidR="009B1525" w:rsidRDefault="009B1525" w:rsidP="009B1525">
      <w:pPr>
        <w:pStyle w:val="ListParagraph"/>
        <w:numPr>
          <w:ilvl w:val="0"/>
          <w:numId w:val="1"/>
        </w:numPr>
      </w:pPr>
      <w:r>
        <w:t>フォンテラ協同組合グループ（ニュージーランド）</w:t>
      </w:r>
    </w:p>
    <w:p w14:paraId="7DFADE41" w14:textId="77777777" w:rsidR="009B1525" w:rsidRDefault="009B1525" w:rsidP="009B1525">
      <w:pPr>
        <w:pStyle w:val="ListParagraph"/>
        <w:numPr>
          <w:ilvl w:val="0"/>
          <w:numId w:val="1"/>
        </w:numPr>
      </w:pPr>
      <w:r>
        <w:t>ロケット・フレール（フランス）</w:t>
      </w:r>
    </w:p>
    <w:p w14:paraId="1C2D7042" w14:textId="77777777" w:rsidR="009B1525" w:rsidRDefault="009B1525" w:rsidP="009B1525">
      <w:pPr>
        <w:pStyle w:val="ListParagraph"/>
        <w:numPr>
          <w:ilvl w:val="0"/>
          <w:numId w:val="1"/>
        </w:numPr>
      </w:pPr>
      <w:r>
        <w:t>イングレディオン社（米国）</w:t>
      </w:r>
    </w:p>
    <w:p w14:paraId="163850BF" w14:textId="77777777" w:rsidR="009B1525" w:rsidRDefault="009B1525" w:rsidP="009B1525">
      <w:pPr>
        <w:pStyle w:val="ListParagraph"/>
        <w:numPr>
          <w:ilvl w:val="0"/>
          <w:numId w:val="1"/>
        </w:numPr>
      </w:pPr>
      <w:r>
        <w:t>コルビオンNV（オランダ）</w:t>
      </w:r>
    </w:p>
    <w:p w14:paraId="097E6EC8" w14:textId="77777777" w:rsidR="009B1525" w:rsidRDefault="009B1525" w:rsidP="009B1525">
      <w:pPr>
        <w:pStyle w:val="ListParagraph"/>
        <w:numPr>
          <w:ilvl w:val="0"/>
          <w:numId w:val="1"/>
        </w:numPr>
      </w:pPr>
      <w:r>
        <w:t>バーコン ニュートラサイエンスコーポレーション（カナダ）</w:t>
      </w:r>
    </w:p>
    <w:p w14:paraId="526C9565" w14:textId="77777777" w:rsidR="009B1525" w:rsidRDefault="009B1525" w:rsidP="009B1525">
      <w:pPr>
        <w:pStyle w:val="ListParagraph"/>
        <w:numPr>
          <w:ilvl w:val="0"/>
          <w:numId w:val="1"/>
        </w:numPr>
      </w:pPr>
      <w:r>
        <w:t>アクシオムフーズ社（米国）</w:t>
      </w:r>
    </w:p>
    <w:p w14:paraId="2AAC1A03" w14:textId="77777777" w:rsidR="009B1525" w:rsidRDefault="009B1525" w:rsidP="009B1525"/>
    <w:p w14:paraId="276EA229" w14:textId="77777777" w:rsidR="009B1525" w:rsidRDefault="009B1525" w:rsidP="009B1525">
      <w:r>
        <w:t>今後の課題</w:t>
      </w:r>
    </w:p>
    <w:p w14:paraId="5A4FB3CB" w14:textId="77777777" w:rsidR="009B1525" w:rsidRDefault="009B1525" w:rsidP="009B1525"/>
    <w:p w14:paraId="3EB155BA" w14:textId="77777777" w:rsidR="009B1525" w:rsidRDefault="009B1525" w:rsidP="009B1525">
      <w:r>
        <w:t>堅調な成長見通しにもかかわらず、タンパク質市場はいくつかの課題に直面しています。新規食品の承認取得における規制上のハードル、培養タンパク質や昆虫由来タンパク質の高生産コスト、そして一部の市場における消費者の懐疑心などです。厳格な食品安全基準と慎重な消費者基盤を持つ日本では、新しいタンパク質技術への信頼を築くために、国民への啓蒙活動と透明性の向上に向けた更なる努力が必要となるかもしれません。</w:t>
      </w:r>
    </w:p>
    <w:p w14:paraId="34329863" w14:textId="77777777" w:rsidR="009B1525" w:rsidRDefault="009B1525" w:rsidP="009B1525"/>
    <w:p w14:paraId="140CE350" w14:textId="60D67AB3" w:rsidR="009B1525" w:rsidRDefault="009B1525" w:rsidP="009B1525">
      <w:r>
        <w:t xml:space="preserve">タンパク質市場レポートを今すぐ読む - </w:t>
      </w:r>
      <w:hyperlink r:id="rId9" w:history="1">
        <w:r w:rsidRPr="00562BB8">
          <w:rPr>
            <w:rStyle w:val="Hyperlink"/>
          </w:rPr>
          <w:t>https://www.skyquestt.com/report/protein-market</w:t>
        </w:r>
      </w:hyperlink>
      <w:r>
        <w:t xml:space="preserve"> </w:t>
      </w:r>
    </w:p>
    <w:p w14:paraId="4D792344" w14:textId="77777777" w:rsidR="009B1525" w:rsidRDefault="009B1525" w:rsidP="009B1525"/>
    <w:p w14:paraId="3B4AD22D" w14:textId="77777777" w:rsidR="009B1525" w:rsidRDefault="009B1525" w:rsidP="009B1525">
      <w:r>
        <w:lastRenderedPageBreak/>
        <w:t>世界のタンパク質市場が2032年に向けて前進する中、日本はその発展において重要な役割を果たす態勢が整っています。伝統と革新を独自に融合させた日本は、国内の健康や人口動態のニーズに応えるだけでなく、持続可能で機能性に富んだタンパク質の世界的な発展にも大きく貢献しています。日本の積極的な研究開発と協働へのアプローチは、世界の市場動向と消費者行動に影響を与え続け、世界のタンパク質消費の未来を形作る上で重要なプレーヤーとなるでしょう。</w:t>
      </w:r>
    </w:p>
    <w:p w14:paraId="406DE675" w14:textId="77777777" w:rsidR="009B1525" w:rsidRDefault="009B1525" w:rsidP="009B1525"/>
    <w:p w14:paraId="532EF5BD" w14:textId="77777777" w:rsidR="009B1525" w:rsidRDefault="009B1525" w:rsidP="009B1525">
      <w:r>
        <w:t>その他の研究を参照 -</w:t>
      </w:r>
    </w:p>
    <w:p w14:paraId="4B962854" w14:textId="77777777" w:rsidR="009B1525" w:rsidRDefault="009B1525" w:rsidP="009B1525"/>
    <w:p w14:paraId="5A960218" w14:textId="33235016" w:rsidR="009B1525" w:rsidRDefault="009B1525" w:rsidP="009B1525">
      <w:r>
        <w:t xml:space="preserve">酵素市場 - </w:t>
      </w:r>
      <w:hyperlink r:id="rId10" w:history="1">
        <w:r w:rsidRPr="00562BB8">
          <w:rPr>
            <w:rStyle w:val="Hyperlink"/>
          </w:rPr>
          <w:t>https://issuu.com/skyquest-technology/docs/enzymes_market_to_exhibit_a_remarkable_cagr_of_7.9/s/89820925</w:t>
        </w:r>
      </w:hyperlink>
      <w:r>
        <w:t xml:space="preserve"> </w:t>
      </w:r>
    </w:p>
    <w:p w14:paraId="47DB3BEB" w14:textId="7BB9F3DA" w:rsidR="009B1525" w:rsidRDefault="009B1525" w:rsidP="009B1525">
      <w:r>
        <w:t xml:space="preserve">スパマーケット - </w:t>
      </w:r>
      <w:hyperlink r:id="rId11" w:history="1">
        <w:r w:rsidRPr="00562BB8">
          <w:rPr>
            <w:rStyle w:val="Hyperlink"/>
          </w:rPr>
          <w:t>https://issuu.com/skyquest-technology/docs/spa_market_to_exhibit_a_remarkable_cagr_of_12.6_b/s/89821258</w:t>
        </w:r>
      </w:hyperlink>
      <w:r>
        <w:t xml:space="preserve"> </w:t>
      </w:r>
    </w:p>
    <w:p w14:paraId="4096811C" w14:textId="72749180" w:rsidR="009B1525" w:rsidRDefault="009B1525" w:rsidP="009B1525">
      <w:r>
        <w:t xml:space="preserve">チョコレートマーケット - </w:t>
      </w:r>
      <w:hyperlink r:id="rId12" w:history="1">
        <w:r w:rsidRPr="00562BB8">
          <w:rPr>
            <w:rStyle w:val="Hyperlink"/>
          </w:rPr>
          <w:t>https://issuu.com/skyquest-technology/docs/chocolate_market_to_exhibit_a_remarkable_cagr_of_4/s/89821536</w:t>
        </w:r>
      </w:hyperlink>
      <w:r>
        <w:t xml:space="preserve"> </w:t>
      </w:r>
    </w:p>
    <w:p w14:paraId="68E3E7BC" w14:textId="45E1A0F9" w:rsidR="009B1525" w:rsidRDefault="009B1525" w:rsidP="009B1525">
      <w:r>
        <w:t xml:space="preserve">乳製品代替品市場 - </w:t>
      </w:r>
      <w:hyperlink r:id="rId13" w:history="1">
        <w:r w:rsidRPr="00562BB8">
          <w:rPr>
            <w:rStyle w:val="Hyperlink"/>
          </w:rPr>
          <w:t>https://issuu.com/skyquest-technology/docs/dairy_alternatives_market_to_exhibit_a_remarkable_/s/89821841</w:t>
        </w:r>
      </w:hyperlink>
      <w:r>
        <w:t xml:space="preserve"> </w:t>
      </w:r>
    </w:p>
    <w:p w14:paraId="0D1922B5" w14:textId="29419426" w:rsidR="0077184B" w:rsidRDefault="009B1525" w:rsidP="009B1525">
      <w:r>
        <w:t xml:space="preserve">サフランマーケット - </w:t>
      </w:r>
      <w:hyperlink r:id="rId14" w:history="1">
        <w:r w:rsidRPr="00562BB8">
          <w:rPr>
            <w:rStyle w:val="Hyperlink"/>
          </w:rPr>
          <w:t>https://issuu.com/skyquest-technology/docs/saffron_market_to_exhibit_a_remarkable_cagr_of_3.6/s/89822085</w:t>
        </w:r>
      </w:hyperlink>
      <w:r>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877E3"/>
    <w:multiLevelType w:val="hybridMultilevel"/>
    <w:tmpl w:val="08EA5C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1059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AF"/>
    <w:rsid w:val="00040F0D"/>
    <w:rsid w:val="000A6E5C"/>
    <w:rsid w:val="005414AF"/>
    <w:rsid w:val="00564C6B"/>
    <w:rsid w:val="00726AF7"/>
    <w:rsid w:val="0077184B"/>
    <w:rsid w:val="009B1525"/>
    <w:rsid w:val="009E1839"/>
    <w:rsid w:val="00E14F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AF17"/>
  <w15:chartTrackingRefBased/>
  <w15:docId w15:val="{DC09DBF4-59A5-481A-B461-241DBBB5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4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4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4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4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4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4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4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4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4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4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4AF"/>
    <w:rPr>
      <w:rFonts w:eastAsiaTheme="majorEastAsia" w:cstheme="majorBidi"/>
      <w:color w:val="272727" w:themeColor="text1" w:themeTint="D8"/>
    </w:rPr>
  </w:style>
  <w:style w:type="paragraph" w:styleId="Title">
    <w:name w:val="Title"/>
    <w:basedOn w:val="Normal"/>
    <w:next w:val="Normal"/>
    <w:link w:val="TitleChar"/>
    <w:uiPriority w:val="10"/>
    <w:qFormat/>
    <w:rsid w:val="00541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4AF"/>
    <w:pPr>
      <w:spacing w:before="160"/>
      <w:jc w:val="center"/>
    </w:pPr>
    <w:rPr>
      <w:i/>
      <w:iCs/>
      <w:color w:val="404040" w:themeColor="text1" w:themeTint="BF"/>
    </w:rPr>
  </w:style>
  <w:style w:type="character" w:customStyle="1" w:styleId="QuoteChar">
    <w:name w:val="Quote Char"/>
    <w:basedOn w:val="DefaultParagraphFont"/>
    <w:link w:val="Quote"/>
    <w:uiPriority w:val="29"/>
    <w:rsid w:val="005414AF"/>
    <w:rPr>
      <w:i/>
      <w:iCs/>
      <w:color w:val="404040" w:themeColor="text1" w:themeTint="BF"/>
    </w:rPr>
  </w:style>
  <w:style w:type="paragraph" w:styleId="ListParagraph">
    <w:name w:val="List Paragraph"/>
    <w:basedOn w:val="Normal"/>
    <w:uiPriority w:val="34"/>
    <w:qFormat/>
    <w:rsid w:val="005414AF"/>
    <w:pPr>
      <w:ind w:left="720"/>
      <w:contextualSpacing/>
    </w:pPr>
  </w:style>
  <w:style w:type="character" w:styleId="IntenseEmphasis">
    <w:name w:val="Intense Emphasis"/>
    <w:basedOn w:val="DefaultParagraphFont"/>
    <w:uiPriority w:val="21"/>
    <w:qFormat/>
    <w:rsid w:val="005414AF"/>
    <w:rPr>
      <w:i/>
      <w:iCs/>
      <w:color w:val="2F5496" w:themeColor="accent1" w:themeShade="BF"/>
    </w:rPr>
  </w:style>
  <w:style w:type="paragraph" w:styleId="IntenseQuote">
    <w:name w:val="Intense Quote"/>
    <w:basedOn w:val="Normal"/>
    <w:next w:val="Normal"/>
    <w:link w:val="IntenseQuoteChar"/>
    <w:uiPriority w:val="30"/>
    <w:qFormat/>
    <w:rsid w:val="00541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4AF"/>
    <w:rPr>
      <w:i/>
      <w:iCs/>
      <w:color w:val="2F5496" w:themeColor="accent1" w:themeShade="BF"/>
    </w:rPr>
  </w:style>
  <w:style w:type="character" w:styleId="IntenseReference">
    <w:name w:val="Intense Reference"/>
    <w:basedOn w:val="DefaultParagraphFont"/>
    <w:uiPriority w:val="32"/>
    <w:qFormat/>
    <w:rsid w:val="005414AF"/>
    <w:rPr>
      <w:b/>
      <w:bCs/>
      <w:smallCaps/>
      <w:color w:val="2F5496" w:themeColor="accent1" w:themeShade="BF"/>
      <w:spacing w:val="5"/>
    </w:rPr>
  </w:style>
  <w:style w:type="character" w:styleId="Hyperlink">
    <w:name w:val="Hyperlink"/>
    <w:basedOn w:val="DefaultParagraphFont"/>
    <w:uiPriority w:val="99"/>
    <w:unhideWhenUsed/>
    <w:rsid w:val="009B1525"/>
    <w:rPr>
      <w:color w:val="0563C1" w:themeColor="hyperlink"/>
      <w:u w:val="single"/>
    </w:rPr>
  </w:style>
  <w:style w:type="character" w:styleId="UnresolvedMention">
    <w:name w:val="Unresolved Mention"/>
    <w:basedOn w:val="DefaultParagraphFont"/>
    <w:uiPriority w:val="99"/>
    <w:semiHidden/>
    <w:unhideWhenUsed/>
    <w:rsid w:val="009B1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protein-market" TargetMode="External"/><Relationship Id="rId13" Type="http://schemas.openxmlformats.org/officeDocument/2006/relationships/hyperlink" Target="https://issuu.com/skyquest-technology/docs/dairy_alternatives_market_to_exhibit_a_remarkable_/s/89821841" TargetMode="External"/><Relationship Id="rId3" Type="http://schemas.openxmlformats.org/officeDocument/2006/relationships/settings" Target="settings.xml"/><Relationship Id="rId7" Type="http://schemas.openxmlformats.org/officeDocument/2006/relationships/hyperlink" Target="https://www.skyquestt.com/speak-with-analyst/protein-market" TargetMode="External"/><Relationship Id="rId12" Type="http://schemas.openxmlformats.org/officeDocument/2006/relationships/hyperlink" Target="https://issuu.com/skyquest-technology/docs/chocolate_market_to_exhibit_a_remarkable_cagr_of_4/s/898215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protein-market" TargetMode="External"/><Relationship Id="rId11" Type="http://schemas.openxmlformats.org/officeDocument/2006/relationships/hyperlink" Target="https://issuu.com/skyquest-technology/docs/spa_market_to_exhibit_a_remarkable_cagr_of_12.6_b/s/89821258" TargetMode="External"/><Relationship Id="rId5" Type="http://schemas.openxmlformats.org/officeDocument/2006/relationships/hyperlink" Target="https://www.skyquestt.com/report/protein-market" TargetMode="External"/><Relationship Id="rId15" Type="http://schemas.openxmlformats.org/officeDocument/2006/relationships/fontTable" Target="fontTable.xml"/><Relationship Id="rId10" Type="http://schemas.openxmlformats.org/officeDocument/2006/relationships/hyperlink" Target="https://issuu.com/skyquest-technology/docs/enzymes_market_to_exhibit_a_remarkable_cagr_of_7.9/s/89820925" TargetMode="External"/><Relationship Id="rId4" Type="http://schemas.openxmlformats.org/officeDocument/2006/relationships/webSettings" Target="webSettings.xml"/><Relationship Id="rId9" Type="http://schemas.openxmlformats.org/officeDocument/2006/relationships/hyperlink" Target="https://www.skyquestt.com/report/protein-market" TargetMode="External"/><Relationship Id="rId14" Type="http://schemas.openxmlformats.org/officeDocument/2006/relationships/hyperlink" Target="https://issuu.com/skyquest-technology/docs/saffron_market_to_exhibit_a_remarkable_cagr_of_3.6/s/89822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2025-06-30T07:17:00Z</dcterms:created>
  <dcterms:modified xsi:type="dcterms:W3CDTF">2025-06-30T08:24:00Z</dcterms:modified>
</cp:coreProperties>
</file>