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65A83" w14:textId="4B083599" w:rsidR="008C17D7" w:rsidRPr="008C17D7" w:rsidRDefault="008C17D7" w:rsidP="008C17D7">
      <w:pPr>
        <w:rPr>
          <w:rFonts w:cstheme="minorHAnsi"/>
          <w:sz w:val="40"/>
          <w:szCs w:val="40"/>
        </w:rPr>
      </w:pPr>
      <w:r w:rsidRPr="008C17D7">
        <w:rPr>
          <w:rFonts w:cstheme="minorHAnsi"/>
          <w:b/>
          <w:bCs/>
          <w:sz w:val="40"/>
          <w:szCs w:val="40"/>
        </w:rPr>
        <w:t>ヘルスケア市場における人工知能（AI）の成長と革新を探る</w:t>
      </w:r>
    </w:p>
    <w:p w14:paraId="03FB0712" w14:textId="1004F3BC" w:rsidR="008C17D7" w:rsidRPr="008C17D7" w:rsidRDefault="008C17D7" w:rsidP="008C17D7">
      <w:pPr>
        <w:rPr>
          <w:rFonts w:cstheme="minorHAnsi"/>
          <w:sz w:val="24"/>
          <w:szCs w:val="24"/>
        </w:rPr>
      </w:pPr>
    </w:p>
    <w:p w14:paraId="7A514F05" w14:textId="77777777" w:rsidR="00372088" w:rsidRDefault="00372088" w:rsidP="008C17D7">
      <w:pPr>
        <w:rPr>
          <w:rFonts w:cstheme="minorHAnsi"/>
          <w:sz w:val="24"/>
          <w:szCs w:val="24"/>
        </w:rPr>
      </w:pPr>
    </w:p>
    <w:p w14:paraId="504AE8D9" w14:textId="6AD7F7FB" w:rsidR="008C17D7" w:rsidRPr="008C17D7" w:rsidRDefault="008C17D7" w:rsidP="008C17D7">
      <w:pPr>
        <w:rPr>
          <w:rFonts w:cstheme="minorHAnsi"/>
          <w:sz w:val="24"/>
          <w:szCs w:val="24"/>
        </w:rPr>
      </w:pPr>
      <w:r w:rsidRPr="008C17D7">
        <w:rPr>
          <w:rFonts w:cstheme="minorHAnsi"/>
          <w:sz w:val="24"/>
          <w:szCs w:val="24"/>
        </w:rPr>
        <w:t>人工知能（AI）は医療分野に急速に革命をもたらし、臨床ワークフロー、診断、患者ケア、そして業務効率を変革しています。</w:t>
      </w:r>
      <w:r w:rsidRPr="008C17D7">
        <w:rPr>
          <w:rFonts w:cstheme="minorHAnsi"/>
          <w:b/>
          <w:bCs/>
          <w:sz w:val="24"/>
          <w:szCs w:val="24"/>
        </w:rPr>
        <w:t>ヘルスケアにおける人工知能（AI）市場は</w:t>
      </w:r>
      <w:r w:rsidRPr="008C17D7">
        <w:rPr>
          <w:rFonts w:cstheme="minorHAnsi"/>
          <w:sz w:val="24"/>
          <w:szCs w:val="24"/>
        </w:rPr>
        <w:t>、パーソナライズ医療への需要の高まり、画像診断におけるAI技術の導入拡大、そしてAIを活用したヘルスケアソリューションへの官民両機関による投資の増加に牽引され、近年力強い成長を遂げています。</w:t>
      </w:r>
    </w:p>
    <w:p w14:paraId="6A95397A" w14:textId="77777777" w:rsidR="00372088" w:rsidRDefault="00372088" w:rsidP="008C17D7">
      <w:pPr>
        <w:pStyle w:val="NormalWeb"/>
        <w:shd w:val="clear" w:color="auto" w:fill="FFFFFF"/>
        <w:spacing w:before="0" w:beforeAutospacing="0" w:after="225" w:afterAutospacing="0" w:line="450" w:lineRule="atLeast"/>
        <w:jc w:val="both"/>
        <w:textAlignment w:val="baseline"/>
        <w:rPr>
          <w:rFonts w:asciiTheme="minorHAnsi" w:eastAsia="Yu Mincho" w:hAnsiTheme="minorHAnsi" w:cstheme="minorHAnsi"/>
          <w:color w:val="212529"/>
        </w:rPr>
      </w:pPr>
    </w:p>
    <w:p w14:paraId="43D16C6C" w14:textId="186B61D7" w:rsidR="008C17D7" w:rsidRPr="008C17D7" w:rsidRDefault="008C17D7" w:rsidP="008C17D7">
      <w:pPr>
        <w:pStyle w:val="NormalWeb"/>
        <w:shd w:val="clear" w:color="auto" w:fill="FFFFFF"/>
        <w:spacing w:before="0" w:beforeAutospacing="0" w:after="225" w:afterAutospacing="0" w:line="450" w:lineRule="atLeast"/>
        <w:jc w:val="both"/>
        <w:textAlignment w:val="baseline"/>
        <w:rPr>
          <w:rFonts w:asciiTheme="minorHAnsi" w:hAnsiTheme="minorHAnsi" w:cstheme="minorHAnsi"/>
          <w:color w:val="212529"/>
        </w:rPr>
      </w:pPr>
      <w:r w:rsidRPr="008C17D7">
        <w:rPr>
          <w:rFonts w:asciiTheme="minorHAnsi" w:hAnsiTheme="minorHAnsi" w:cstheme="minorHAnsi"/>
          <w:color w:val="212529"/>
        </w:rPr>
        <w:t>ヘルスケア市場における世界の人工知能（AI）の規模は、2023年に200億米ドルと評価され、2024年の274.6億米ドルから2032年には3,467.9億米ドルに拡大し、予測期間（2025～2032年）中に37.3%のCAGRで成長する見込みです。</w:t>
      </w:r>
    </w:p>
    <w:p w14:paraId="7718B12B" w14:textId="77777777" w:rsidR="00372088" w:rsidRDefault="00372088" w:rsidP="008C17D7">
      <w:pPr>
        <w:rPr>
          <w:rFonts w:ascii="Segoe UI Emoji" w:hAnsi="Segoe UI Emoji" w:cs="Segoe UI Emoji"/>
          <w:sz w:val="24"/>
          <w:szCs w:val="24"/>
        </w:rPr>
      </w:pPr>
    </w:p>
    <w:p w14:paraId="12128D71" w14:textId="79CAE0A2" w:rsidR="008C17D7" w:rsidRPr="008C17D7" w:rsidRDefault="008C17D7" w:rsidP="008C17D7">
      <w:pPr>
        <w:rPr>
          <w:rFonts w:cstheme="minorHAnsi"/>
          <w:sz w:val="24"/>
          <w:szCs w:val="24"/>
        </w:rPr>
      </w:pPr>
      <w:r w:rsidRPr="008C17D7">
        <w:rPr>
          <w:rFonts w:ascii="Segoe UI Emoji" w:hAnsi="Segoe UI Emoji" w:cs="Segoe UI Emoji"/>
          <w:sz w:val="24"/>
          <w:szCs w:val="24"/>
        </w:rPr>
        <w:t>👉</w:t>
      </w:r>
      <w:r w:rsidRPr="008C17D7">
        <w:rPr>
          <w:rFonts w:cstheme="minorHAnsi"/>
          <w:sz w:val="24"/>
          <w:szCs w:val="24"/>
        </w:rPr>
        <w:t xml:space="preserve"> </w:t>
      </w:r>
      <w:r w:rsidRPr="008C17D7">
        <w:rPr>
          <w:rFonts w:cstheme="minorHAnsi"/>
          <w:b/>
          <w:bCs/>
          <w:sz w:val="24"/>
          <w:szCs w:val="24"/>
        </w:rPr>
        <w:t>サンプルレポートをダウンロード – ヘルスケア市場における人工知能</w:t>
      </w:r>
    </w:p>
    <w:p w14:paraId="147B13AE" w14:textId="1D0652F7" w:rsidR="008C17D7" w:rsidRPr="008C17D7" w:rsidRDefault="008C17D7" w:rsidP="008C17D7">
      <w:pPr>
        <w:pStyle w:val="NormalWeb"/>
        <w:shd w:val="clear" w:color="auto" w:fill="FFFFFF"/>
        <w:spacing w:before="0" w:beforeAutospacing="0" w:after="225" w:afterAutospacing="0" w:line="450" w:lineRule="atLeast"/>
        <w:textAlignment w:val="baseline"/>
        <w:rPr>
          <w:rFonts w:asciiTheme="minorHAnsi" w:hAnsiTheme="minorHAnsi" w:cstheme="minorHAnsi"/>
          <w:b/>
          <w:bCs/>
          <w:color w:val="212529"/>
        </w:rPr>
      </w:pPr>
      <w:r w:rsidRPr="008C17D7">
        <w:rPr>
          <w:rFonts w:asciiTheme="minorHAnsi" w:hAnsiTheme="minorHAnsi" w:cstheme="minorHAnsi"/>
        </w:rPr>
        <w:t xml:space="preserve">カスタマイズされたソリューションや詳細な質問については、当社の市場専門家にお問い合わせください: </w:t>
      </w:r>
      <w:hyperlink r:id="rId5" w:history="1">
        <w:r w:rsidRPr="008C17D7">
          <w:rPr>
            <w:rStyle w:val="Hyperlink"/>
            <w:rFonts w:asciiTheme="minorHAnsi" w:hAnsiTheme="minorHAnsi" w:cstheme="minorHAnsi"/>
          </w:rPr>
          <w:t>https://www.skyquestt.com/sample-request/artificial-intelligence-ai-in-healthcare-market</w:t>
        </w:r>
      </w:hyperlink>
      <w:r w:rsidRPr="008C17D7">
        <w:rPr>
          <w:rFonts w:asciiTheme="minorHAnsi" w:hAnsiTheme="minorHAnsi" w:cstheme="minorHAnsi"/>
        </w:rPr>
        <w:t xml:space="preserve"> </w:t>
      </w:r>
      <w:r w:rsidRPr="008C17D7">
        <w:rPr>
          <w:rFonts w:asciiTheme="minorHAnsi" w:hAnsiTheme="minorHAnsi" w:cstheme="minorHAnsi"/>
        </w:rPr>
        <w:br/>
      </w:r>
    </w:p>
    <w:p w14:paraId="64D3A638" w14:textId="77777777" w:rsidR="008C17D7" w:rsidRPr="008C17D7" w:rsidRDefault="008C17D7" w:rsidP="008C17D7">
      <w:pPr>
        <w:rPr>
          <w:rFonts w:cstheme="minorHAnsi"/>
          <w:sz w:val="24"/>
          <w:szCs w:val="24"/>
        </w:rPr>
      </w:pPr>
      <w:r w:rsidRPr="008C17D7">
        <w:rPr>
          <w:rFonts w:cstheme="minorHAnsi"/>
          <w:sz w:val="24"/>
          <w:szCs w:val="24"/>
        </w:rPr>
        <w:t>業界調査によると、AIは現代の医療戦略の基盤となり、より迅速かつ正確な疾患検出、患者の転帰改善、医療資源の最適化を可能にしています。機械学習アルゴリズム、自然言語処理（NLP）、ロボティクス、コンピュータービジョンが医療システムに広く統合されていることから、市場は2030年以降も継続的な拡大が見込まれます。</w:t>
      </w:r>
    </w:p>
    <w:p w14:paraId="269CA6EF" w14:textId="2F594DA8" w:rsidR="008C17D7" w:rsidRPr="008C17D7" w:rsidRDefault="008C17D7" w:rsidP="008C17D7">
      <w:pPr>
        <w:rPr>
          <w:rFonts w:cstheme="minorHAnsi"/>
          <w:sz w:val="24"/>
          <w:szCs w:val="24"/>
        </w:rPr>
      </w:pPr>
    </w:p>
    <w:p w14:paraId="62BCEA93" w14:textId="77777777" w:rsidR="008C17D7" w:rsidRPr="008C17D7" w:rsidRDefault="008C17D7" w:rsidP="008C17D7">
      <w:pPr>
        <w:rPr>
          <w:rFonts w:cstheme="minorHAnsi"/>
          <w:b/>
          <w:bCs/>
          <w:sz w:val="24"/>
          <w:szCs w:val="24"/>
        </w:rPr>
      </w:pPr>
      <w:r w:rsidRPr="008C17D7">
        <w:rPr>
          <w:rFonts w:cstheme="minorHAnsi"/>
          <w:b/>
          <w:bCs/>
          <w:sz w:val="24"/>
          <w:szCs w:val="24"/>
        </w:rPr>
        <w:t>主要な市場推進要因</w:t>
      </w:r>
    </w:p>
    <w:p w14:paraId="047FFBBF" w14:textId="77777777" w:rsidR="008C17D7" w:rsidRPr="008C17D7" w:rsidRDefault="008C17D7" w:rsidP="008C17D7">
      <w:pPr>
        <w:numPr>
          <w:ilvl w:val="0"/>
          <w:numId w:val="1"/>
        </w:numPr>
        <w:rPr>
          <w:rFonts w:cstheme="minorHAnsi"/>
          <w:sz w:val="24"/>
          <w:szCs w:val="24"/>
        </w:rPr>
      </w:pPr>
      <w:r w:rsidRPr="008C17D7">
        <w:rPr>
          <w:rFonts w:cstheme="minorHAnsi"/>
          <w:b/>
          <w:bCs/>
          <w:sz w:val="24"/>
          <w:szCs w:val="24"/>
        </w:rPr>
        <w:t>医療データの増加</w:t>
      </w:r>
      <w:r w:rsidRPr="008C17D7">
        <w:rPr>
          <w:rFonts w:cstheme="minorHAnsi"/>
          <w:sz w:val="24"/>
          <w:szCs w:val="24"/>
        </w:rPr>
        <w:br/>
        <w:t>医療業界では、膨大な量の構造化データと非構造化データが生成されます。AIテ</w:t>
      </w:r>
      <w:r w:rsidRPr="008C17D7">
        <w:rPr>
          <w:rFonts w:cstheme="minorHAnsi"/>
          <w:sz w:val="24"/>
          <w:szCs w:val="24"/>
        </w:rPr>
        <w:lastRenderedPageBreak/>
        <w:t>クノロジーは、これらのデータを効果的に分析し、実用的な洞察を導き出すことで、診断精度と臨床判断の向上を実現します。</w:t>
      </w:r>
    </w:p>
    <w:p w14:paraId="3CE988E8" w14:textId="77777777" w:rsidR="008C17D7" w:rsidRPr="008C17D7" w:rsidRDefault="008C17D7" w:rsidP="008C17D7">
      <w:pPr>
        <w:numPr>
          <w:ilvl w:val="0"/>
          <w:numId w:val="1"/>
        </w:numPr>
        <w:rPr>
          <w:rFonts w:cstheme="minorHAnsi"/>
          <w:sz w:val="24"/>
          <w:szCs w:val="24"/>
        </w:rPr>
      </w:pPr>
      <w:r w:rsidRPr="008C17D7">
        <w:rPr>
          <w:rFonts w:cstheme="minorHAnsi"/>
          <w:b/>
          <w:bCs/>
          <w:sz w:val="24"/>
          <w:szCs w:val="24"/>
        </w:rPr>
        <w:t>画像診断の進歩</w:t>
      </w:r>
      <w:r w:rsidRPr="008C17D7">
        <w:rPr>
          <w:rFonts w:cstheme="minorHAnsi"/>
          <w:sz w:val="24"/>
          <w:szCs w:val="24"/>
        </w:rPr>
        <w:br/>
        <w:t>AIを活用した診断ツールは、腫瘍や病変などの異常を従来の方法よりも正確に検出することで、放射線医学と病理学の進歩に貢献しています。これにより、特にがんや神経疾患などの重篤な疾患の早期発見が向上します。</w:t>
      </w:r>
    </w:p>
    <w:p w14:paraId="663600CC" w14:textId="77777777" w:rsidR="008C17D7" w:rsidRPr="008C17D7" w:rsidRDefault="008C17D7" w:rsidP="008C17D7">
      <w:pPr>
        <w:numPr>
          <w:ilvl w:val="0"/>
          <w:numId w:val="1"/>
        </w:numPr>
        <w:rPr>
          <w:rFonts w:cstheme="minorHAnsi"/>
          <w:sz w:val="24"/>
          <w:szCs w:val="24"/>
        </w:rPr>
      </w:pPr>
      <w:r w:rsidRPr="008C17D7">
        <w:rPr>
          <w:rFonts w:cstheme="minorHAnsi"/>
          <w:b/>
          <w:bCs/>
          <w:sz w:val="24"/>
          <w:szCs w:val="24"/>
        </w:rPr>
        <w:t>医療提供におけるコスト削減の必要性の高まり</w:t>
      </w:r>
      <w:r w:rsidRPr="008C17D7">
        <w:rPr>
          <w:rFonts w:cstheme="minorHAnsi"/>
          <w:sz w:val="24"/>
          <w:szCs w:val="24"/>
        </w:rPr>
        <w:br/>
        <w:t>世界中の医療システムがコスト削減の圧力にさらされる中、AI は管理プロセスを合理化し、人的エラーを減らし、運用効率を高める自動化ツールを提供しています。</w:t>
      </w:r>
    </w:p>
    <w:p w14:paraId="40C98E1E" w14:textId="77777777" w:rsidR="008C17D7" w:rsidRPr="008C17D7" w:rsidRDefault="008C17D7" w:rsidP="008C17D7">
      <w:pPr>
        <w:numPr>
          <w:ilvl w:val="0"/>
          <w:numId w:val="1"/>
        </w:numPr>
        <w:rPr>
          <w:rFonts w:cstheme="minorHAnsi"/>
          <w:sz w:val="24"/>
          <w:szCs w:val="24"/>
        </w:rPr>
      </w:pPr>
      <w:r w:rsidRPr="008C17D7">
        <w:rPr>
          <w:rFonts w:cstheme="minorHAnsi"/>
          <w:b/>
          <w:bCs/>
          <w:sz w:val="24"/>
          <w:szCs w:val="24"/>
        </w:rPr>
        <w:t>仮想アシスタントとチャットボットの需要の高まり</w:t>
      </w:r>
      <w:r w:rsidRPr="008C17D7">
        <w:rPr>
          <w:rFonts w:cstheme="minorHAnsi"/>
          <w:sz w:val="24"/>
          <w:szCs w:val="24"/>
        </w:rPr>
        <w:br/>
        <w:t>AI 駆動型仮想アシスタントは、予約の予約、服薬リマインダー、予備診断の提供などで患者をサポートし、全体的なヘルスケアへのアクセスとエクスペリエンスを向上させます。</w:t>
      </w:r>
    </w:p>
    <w:p w14:paraId="0F5DDFFB" w14:textId="77777777" w:rsidR="008C17D7" w:rsidRPr="008C17D7" w:rsidRDefault="008C17D7" w:rsidP="008C17D7">
      <w:pPr>
        <w:numPr>
          <w:ilvl w:val="0"/>
          <w:numId w:val="1"/>
        </w:numPr>
        <w:rPr>
          <w:rFonts w:cstheme="minorHAnsi"/>
          <w:sz w:val="24"/>
          <w:szCs w:val="24"/>
        </w:rPr>
      </w:pPr>
      <w:r w:rsidRPr="008C17D7">
        <w:rPr>
          <w:rFonts w:cstheme="minorHAnsi"/>
          <w:b/>
          <w:bCs/>
          <w:sz w:val="24"/>
          <w:szCs w:val="24"/>
        </w:rPr>
        <w:t>強力な投資と戦略的コラボレーション</w:t>
      </w:r>
      <w:r w:rsidRPr="008C17D7">
        <w:rPr>
          <w:rFonts w:cstheme="minorHAnsi"/>
          <w:sz w:val="24"/>
          <w:szCs w:val="24"/>
        </w:rPr>
        <w:br/>
        <w:t>政府、医療機関、テクノロジー大手は AI ヘルスケア ソリューションに多額の投資を行っており、イノベーションと導入の増加につながっています。</w:t>
      </w:r>
    </w:p>
    <w:p w14:paraId="1F6653D0" w14:textId="3328628B" w:rsidR="008C17D7" w:rsidRPr="008C17D7" w:rsidRDefault="008C17D7" w:rsidP="008C17D7">
      <w:pPr>
        <w:rPr>
          <w:rFonts w:cstheme="minorHAnsi"/>
          <w:sz w:val="24"/>
          <w:szCs w:val="24"/>
        </w:rPr>
      </w:pPr>
    </w:p>
    <w:p w14:paraId="518EECF0" w14:textId="77777777" w:rsidR="00372088" w:rsidRDefault="00372088" w:rsidP="008C17D7">
      <w:pPr>
        <w:rPr>
          <w:rFonts w:ascii="Segoe UI Emoji" w:hAnsi="Segoe UI Emoji" w:cs="Segoe UI Emoji"/>
          <w:sz w:val="24"/>
          <w:szCs w:val="24"/>
        </w:rPr>
      </w:pPr>
    </w:p>
    <w:p w14:paraId="429A1A17" w14:textId="53572763" w:rsidR="008C17D7" w:rsidRPr="008C17D7" w:rsidRDefault="008C17D7" w:rsidP="008C17D7">
      <w:pPr>
        <w:rPr>
          <w:rFonts w:cstheme="minorHAnsi"/>
          <w:sz w:val="24"/>
          <w:szCs w:val="24"/>
        </w:rPr>
      </w:pPr>
      <w:r w:rsidRPr="008C17D7">
        <w:rPr>
          <w:rFonts w:ascii="Segoe UI Emoji" w:hAnsi="Segoe UI Emoji" w:cs="Segoe UI Emoji"/>
          <w:sz w:val="24"/>
          <w:szCs w:val="24"/>
        </w:rPr>
        <w:t>📞</w:t>
      </w:r>
      <w:r w:rsidRPr="008C17D7">
        <w:rPr>
          <w:rFonts w:cstheme="minorHAnsi"/>
          <w:sz w:val="24"/>
          <w:szCs w:val="24"/>
        </w:rPr>
        <w:t xml:space="preserve"> </w:t>
      </w:r>
      <w:r w:rsidRPr="008C17D7">
        <w:rPr>
          <w:rFonts w:cstheme="minorHAnsi"/>
          <w:b/>
          <w:bCs/>
          <w:sz w:val="24"/>
          <w:szCs w:val="24"/>
        </w:rPr>
        <w:t>アナリストと話す</w:t>
      </w:r>
    </w:p>
    <w:p w14:paraId="60D0BAC6" w14:textId="1745ED9C" w:rsidR="008C17D7" w:rsidRPr="008C17D7" w:rsidRDefault="008C17D7" w:rsidP="008C17D7">
      <w:pPr>
        <w:rPr>
          <w:rFonts w:cstheme="minorHAnsi"/>
          <w:b/>
          <w:bCs/>
          <w:sz w:val="24"/>
          <w:szCs w:val="24"/>
        </w:rPr>
      </w:pPr>
      <w:r w:rsidRPr="008C17D7">
        <w:rPr>
          <w:rFonts w:cstheme="minorHAnsi"/>
          <w:sz w:val="24"/>
          <w:szCs w:val="24"/>
        </w:rPr>
        <w:t xml:space="preserve">完全な調査資料をご覧ください: </w:t>
      </w:r>
      <w:hyperlink r:id="rId6" w:history="1">
        <w:r w:rsidRPr="008C17D7">
          <w:rPr>
            <w:rStyle w:val="Hyperlink"/>
            <w:rFonts w:cstheme="minorHAnsi"/>
            <w:sz w:val="24"/>
            <w:szCs w:val="24"/>
          </w:rPr>
          <w:t>https://www.skyquestt.com/speak-with-analyst/artificial-intelligence-ai-in-healthcare-market</w:t>
        </w:r>
      </w:hyperlink>
      <w:r w:rsidRPr="008C17D7">
        <w:rPr>
          <w:rFonts w:cstheme="minorHAnsi"/>
          <w:sz w:val="24"/>
          <w:szCs w:val="24"/>
        </w:rPr>
        <w:t xml:space="preserve"> </w:t>
      </w:r>
      <w:r w:rsidRPr="008C17D7">
        <w:rPr>
          <w:rFonts w:cstheme="minorHAnsi"/>
          <w:sz w:val="24"/>
          <w:szCs w:val="24"/>
        </w:rPr>
        <w:br/>
      </w:r>
    </w:p>
    <w:p w14:paraId="5ACA8828" w14:textId="77777777" w:rsidR="00372088" w:rsidRDefault="00372088" w:rsidP="008C17D7">
      <w:pPr>
        <w:rPr>
          <w:rFonts w:cstheme="minorHAnsi"/>
          <w:b/>
          <w:bCs/>
          <w:sz w:val="24"/>
          <w:szCs w:val="24"/>
        </w:rPr>
      </w:pPr>
    </w:p>
    <w:p w14:paraId="33AA0BCF" w14:textId="73248335" w:rsidR="008C17D7" w:rsidRPr="008C17D7" w:rsidRDefault="008C17D7" w:rsidP="008C17D7">
      <w:pPr>
        <w:rPr>
          <w:rFonts w:cstheme="minorHAnsi"/>
          <w:b/>
          <w:bCs/>
          <w:sz w:val="24"/>
          <w:szCs w:val="24"/>
        </w:rPr>
      </w:pPr>
      <w:r w:rsidRPr="008C17D7">
        <w:rPr>
          <w:rFonts w:cstheme="minorHAnsi"/>
          <w:b/>
          <w:bCs/>
          <w:sz w:val="24"/>
          <w:szCs w:val="24"/>
        </w:rPr>
        <w:t>市場セグメンテーションのハイライト</w:t>
      </w:r>
    </w:p>
    <w:p w14:paraId="1D93D559" w14:textId="77777777" w:rsidR="008C17D7" w:rsidRPr="008C17D7" w:rsidRDefault="008C17D7" w:rsidP="008C17D7">
      <w:pPr>
        <w:numPr>
          <w:ilvl w:val="0"/>
          <w:numId w:val="2"/>
        </w:numPr>
        <w:rPr>
          <w:rFonts w:cstheme="minorHAnsi"/>
          <w:sz w:val="24"/>
          <w:szCs w:val="24"/>
        </w:rPr>
      </w:pPr>
      <w:r w:rsidRPr="008C17D7">
        <w:rPr>
          <w:rFonts w:cstheme="minorHAnsi"/>
          <w:b/>
          <w:bCs/>
          <w:sz w:val="24"/>
          <w:szCs w:val="24"/>
        </w:rPr>
        <w:t>提供内容</w:t>
      </w:r>
      <w:r w:rsidRPr="008C17D7">
        <w:rPr>
          <w:rFonts w:cstheme="minorHAnsi"/>
          <w:sz w:val="24"/>
          <w:szCs w:val="24"/>
        </w:rPr>
        <w:t>：ソフトウェア、ハードウェア、サービス</w:t>
      </w:r>
    </w:p>
    <w:p w14:paraId="4B6C864E" w14:textId="77777777" w:rsidR="008C17D7" w:rsidRPr="008C17D7" w:rsidRDefault="008C17D7" w:rsidP="008C17D7">
      <w:pPr>
        <w:numPr>
          <w:ilvl w:val="0"/>
          <w:numId w:val="2"/>
        </w:numPr>
        <w:rPr>
          <w:rFonts w:cstheme="minorHAnsi"/>
          <w:sz w:val="24"/>
          <w:szCs w:val="24"/>
        </w:rPr>
      </w:pPr>
      <w:r w:rsidRPr="008C17D7">
        <w:rPr>
          <w:rFonts w:cstheme="minorHAnsi"/>
          <w:b/>
          <w:bCs/>
          <w:sz w:val="24"/>
          <w:szCs w:val="24"/>
        </w:rPr>
        <w:t>用途別</w:t>
      </w:r>
      <w:r w:rsidRPr="008C17D7">
        <w:rPr>
          <w:rFonts w:cstheme="minorHAnsi"/>
          <w:sz w:val="24"/>
          <w:szCs w:val="24"/>
        </w:rPr>
        <w:t>：医療画像、創薬、病院ワークフロー管理、仮想看護助手</w:t>
      </w:r>
    </w:p>
    <w:p w14:paraId="6B320A46" w14:textId="130EA04D" w:rsidR="008C17D7" w:rsidRPr="008C17D7" w:rsidRDefault="008C17D7" w:rsidP="008C17D7">
      <w:pPr>
        <w:numPr>
          <w:ilvl w:val="0"/>
          <w:numId w:val="2"/>
        </w:numPr>
        <w:rPr>
          <w:rFonts w:cstheme="minorHAnsi"/>
          <w:sz w:val="24"/>
          <w:szCs w:val="24"/>
        </w:rPr>
      </w:pPr>
      <w:r w:rsidRPr="008C17D7">
        <w:rPr>
          <w:rFonts w:cstheme="minorHAnsi"/>
          <w:b/>
          <w:bCs/>
          <w:sz w:val="24"/>
          <w:szCs w:val="24"/>
        </w:rPr>
        <w:t>エンドユーザー別</w:t>
      </w:r>
      <w:r w:rsidRPr="008C17D7">
        <w:rPr>
          <w:rFonts w:cstheme="minorHAnsi"/>
          <w:sz w:val="24"/>
          <w:szCs w:val="24"/>
        </w:rPr>
        <w:t>：病院・医療機関、製薬会社、患者、支払者</w:t>
      </w:r>
    </w:p>
    <w:p w14:paraId="04CC4A0D" w14:textId="77777777" w:rsidR="00372088" w:rsidRDefault="00372088" w:rsidP="008C17D7">
      <w:pPr>
        <w:rPr>
          <w:rFonts w:cstheme="minorHAnsi"/>
          <w:b/>
          <w:bCs/>
          <w:sz w:val="24"/>
          <w:szCs w:val="24"/>
        </w:rPr>
      </w:pPr>
    </w:p>
    <w:p w14:paraId="79C1040E" w14:textId="26D642C5" w:rsidR="008C17D7" w:rsidRPr="008C17D7" w:rsidRDefault="008C17D7" w:rsidP="008C17D7">
      <w:pPr>
        <w:rPr>
          <w:rFonts w:cstheme="minorHAnsi"/>
          <w:b/>
          <w:bCs/>
          <w:sz w:val="24"/>
          <w:szCs w:val="24"/>
        </w:rPr>
      </w:pPr>
      <w:r w:rsidRPr="008C17D7">
        <w:rPr>
          <w:rFonts w:cstheme="minorHAnsi"/>
          <w:b/>
          <w:bCs/>
          <w:sz w:val="24"/>
          <w:szCs w:val="24"/>
        </w:rPr>
        <w:t>地域別インサイト</w:t>
      </w:r>
    </w:p>
    <w:p w14:paraId="4179A540" w14:textId="5A2D83F2" w:rsidR="008C17D7" w:rsidRPr="008C17D7" w:rsidRDefault="008C17D7" w:rsidP="008C17D7">
      <w:pPr>
        <w:rPr>
          <w:rFonts w:cstheme="minorHAnsi"/>
          <w:sz w:val="24"/>
          <w:szCs w:val="24"/>
        </w:rPr>
      </w:pPr>
      <w:r w:rsidRPr="008C17D7">
        <w:rPr>
          <w:rFonts w:cstheme="minorHAnsi"/>
          <w:sz w:val="24"/>
          <w:szCs w:val="24"/>
        </w:rPr>
        <w:lastRenderedPageBreak/>
        <w:t>北米は、強固な医療インフラ、早期の技術導入、そして政府の積極的な取り組みに牽引され、世界のヘルスケア分野におけるAI市場をリードしています。一方、アジア太平洋地域は、デジタルヘルス・エコシステムの拡大、投資の増加、そして中国やインドといった人口の多い国におけるヘルスケア需要の高まりにより、最も急速な成長が見込まれています。</w:t>
      </w:r>
    </w:p>
    <w:p w14:paraId="667DBBF1" w14:textId="77777777" w:rsidR="00372088" w:rsidRDefault="00372088" w:rsidP="008C17D7">
      <w:pPr>
        <w:rPr>
          <w:rFonts w:cstheme="minorHAnsi"/>
          <w:b/>
          <w:bCs/>
          <w:sz w:val="24"/>
          <w:szCs w:val="24"/>
        </w:rPr>
      </w:pPr>
    </w:p>
    <w:p w14:paraId="18532CF9" w14:textId="2C4176F7" w:rsidR="008C17D7" w:rsidRPr="008C17D7" w:rsidRDefault="008C17D7" w:rsidP="008C17D7">
      <w:pPr>
        <w:rPr>
          <w:rFonts w:cstheme="minorHAnsi"/>
          <w:b/>
          <w:bCs/>
          <w:sz w:val="24"/>
          <w:szCs w:val="24"/>
        </w:rPr>
      </w:pPr>
      <w:r w:rsidRPr="008C17D7">
        <w:rPr>
          <w:rFonts w:cstheme="minorHAnsi"/>
          <w:b/>
          <w:bCs/>
          <w:sz w:val="24"/>
          <w:szCs w:val="24"/>
        </w:rPr>
        <w:t>完全なレポートにアクセスする</w:t>
      </w:r>
    </w:p>
    <w:p w14:paraId="52F190F7" w14:textId="0BC9DBC9" w:rsidR="008C17D7" w:rsidRPr="008C17D7" w:rsidRDefault="008C17D7" w:rsidP="008C17D7">
      <w:pPr>
        <w:shd w:val="clear" w:color="auto" w:fill="FFFFFF"/>
        <w:spacing w:line="240" w:lineRule="auto"/>
        <w:textAlignment w:val="baseline"/>
        <w:outlineLvl w:val="1"/>
        <w:rPr>
          <w:rFonts w:eastAsia="Times New Roman" w:cstheme="minorHAnsi"/>
          <w:color w:val="5217FF"/>
          <w:sz w:val="24"/>
          <w:szCs w:val="24"/>
        </w:rPr>
      </w:pPr>
      <w:r w:rsidRPr="008C17D7">
        <w:rPr>
          <w:rFonts w:cstheme="minorHAnsi"/>
          <w:sz w:val="24"/>
          <w:szCs w:val="24"/>
        </w:rPr>
        <w:t xml:space="preserve">より深い洞察、市場予測、詳細なセグメント分析を得るには、こちらから完全な調査レポートにアクセスしてください: </w:t>
      </w:r>
      <w:hyperlink r:id="rId7" w:history="1">
        <w:r w:rsidRPr="008C17D7">
          <w:rPr>
            <w:rStyle w:val="Hyperlink"/>
            <w:rFonts w:cstheme="minorHAnsi"/>
            <w:sz w:val="24"/>
            <w:szCs w:val="24"/>
          </w:rPr>
          <w:t>https://www.skyquestt.com/report/artificial-intelligence-ai-in-healthcare-market</w:t>
        </w:r>
      </w:hyperlink>
      <w:r w:rsidRPr="008C17D7">
        <w:rPr>
          <w:rFonts w:cstheme="minorHAnsi"/>
          <w:sz w:val="24"/>
          <w:szCs w:val="24"/>
        </w:rPr>
        <w:t xml:space="preserve"> </w:t>
      </w:r>
    </w:p>
    <w:p w14:paraId="1555ADF6" w14:textId="77777777" w:rsidR="00372088" w:rsidRDefault="00372088" w:rsidP="008C17D7">
      <w:pPr>
        <w:shd w:val="clear" w:color="auto" w:fill="FFFFFF"/>
        <w:spacing w:line="240" w:lineRule="auto"/>
        <w:textAlignment w:val="baseline"/>
        <w:outlineLvl w:val="1"/>
        <w:rPr>
          <w:rFonts w:eastAsia="Yu Mincho" w:cstheme="minorHAnsi"/>
          <w:b/>
          <w:bCs/>
          <w:sz w:val="24"/>
          <w:szCs w:val="24"/>
        </w:rPr>
      </w:pPr>
    </w:p>
    <w:p w14:paraId="1F2BB2A9" w14:textId="00A00112" w:rsidR="008C17D7" w:rsidRPr="008C17D7" w:rsidRDefault="008C17D7" w:rsidP="008C17D7">
      <w:pPr>
        <w:shd w:val="clear" w:color="auto" w:fill="FFFFFF"/>
        <w:spacing w:line="240" w:lineRule="auto"/>
        <w:textAlignment w:val="baseline"/>
        <w:outlineLvl w:val="1"/>
        <w:rPr>
          <w:rFonts w:eastAsia="Times New Roman" w:cstheme="minorHAnsi"/>
          <w:b/>
          <w:bCs/>
          <w:sz w:val="24"/>
          <w:szCs w:val="24"/>
        </w:rPr>
      </w:pPr>
      <w:r w:rsidRPr="008C17D7">
        <w:rPr>
          <w:rFonts w:eastAsia="Times New Roman" w:cstheme="minorHAnsi"/>
          <w:b/>
          <w:bCs/>
          <w:sz w:val="24"/>
          <w:szCs w:val="24"/>
        </w:rPr>
        <w:t>ヘルスケア市場における人工知能（AI）の競争環境</w:t>
      </w:r>
    </w:p>
    <w:p w14:paraId="65B61E78" w14:textId="77777777" w:rsidR="008C17D7" w:rsidRPr="008C17D7" w:rsidRDefault="008C17D7" w:rsidP="008C17D7">
      <w:pPr>
        <w:numPr>
          <w:ilvl w:val="0"/>
          <w:numId w:val="3"/>
        </w:numPr>
        <w:shd w:val="clear" w:color="auto" w:fill="FFFFFF"/>
        <w:spacing w:after="0" w:line="360" w:lineRule="atLeast"/>
        <w:jc w:val="both"/>
        <w:textAlignment w:val="baseline"/>
        <w:rPr>
          <w:rFonts w:eastAsia="Times New Roman" w:cstheme="minorHAnsi"/>
          <w:color w:val="212529"/>
          <w:sz w:val="24"/>
          <w:szCs w:val="24"/>
        </w:rPr>
      </w:pPr>
      <w:r w:rsidRPr="008C17D7">
        <w:rPr>
          <w:rFonts w:eastAsia="Times New Roman" w:cstheme="minorHAnsi"/>
          <w:color w:val="212529"/>
          <w:sz w:val="24"/>
          <w:szCs w:val="24"/>
        </w:rPr>
        <w:t>マイクロソフト</w:t>
      </w:r>
    </w:p>
    <w:p w14:paraId="16BBCD91" w14:textId="77777777" w:rsidR="008C17D7" w:rsidRPr="008C17D7" w:rsidRDefault="008C17D7" w:rsidP="008C17D7">
      <w:pPr>
        <w:numPr>
          <w:ilvl w:val="0"/>
          <w:numId w:val="4"/>
        </w:numPr>
        <w:shd w:val="clear" w:color="auto" w:fill="FFFFFF"/>
        <w:spacing w:after="0" w:line="360" w:lineRule="atLeast"/>
        <w:jc w:val="both"/>
        <w:textAlignment w:val="baseline"/>
        <w:rPr>
          <w:rFonts w:eastAsia="Times New Roman" w:cstheme="minorHAnsi"/>
          <w:color w:val="212529"/>
          <w:sz w:val="24"/>
          <w:szCs w:val="24"/>
        </w:rPr>
      </w:pPr>
      <w:r w:rsidRPr="008C17D7">
        <w:rPr>
          <w:rFonts w:eastAsia="Times New Roman" w:cstheme="minorHAnsi"/>
          <w:color w:val="212529"/>
          <w:sz w:val="24"/>
          <w:szCs w:val="24"/>
        </w:rPr>
        <w:t>アルファベット社</w:t>
      </w:r>
    </w:p>
    <w:p w14:paraId="3DCA03B3" w14:textId="77777777" w:rsidR="008C17D7" w:rsidRPr="008C17D7" w:rsidRDefault="008C17D7" w:rsidP="008C17D7">
      <w:pPr>
        <w:numPr>
          <w:ilvl w:val="0"/>
          <w:numId w:val="5"/>
        </w:numPr>
        <w:shd w:val="clear" w:color="auto" w:fill="FFFFFF"/>
        <w:spacing w:after="0" w:line="360" w:lineRule="atLeast"/>
        <w:jc w:val="both"/>
        <w:textAlignment w:val="baseline"/>
        <w:rPr>
          <w:rFonts w:eastAsia="Times New Roman" w:cstheme="minorHAnsi"/>
          <w:color w:val="212529"/>
          <w:sz w:val="24"/>
          <w:szCs w:val="24"/>
        </w:rPr>
      </w:pPr>
      <w:r w:rsidRPr="008C17D7">
        <w:rPr>
          <w:rFonts w:eastAsia="Times New Roman" w:cstheme="minorHAnsi"/>
          <w:color w:val="212529"/>
          <w:sz w:val="24"/>
          <w:szCs w:val="24"/>
        </w:rPr>
        <w:t>NVIDIAコーポレーション</w:t>
      </w:r>
    </w:p>
    <w:p w14:paraId="09FCC392" w14:textId="77777777" w:rsidR="008C17D7" w:rsidRPr="008C17D7" w:rsidRDefault="008C17D7" w:rsidP="008C17D7">
      <w:pPr>
        <w:numPr>
          <w:ilvl w:val="0"/>
          <w:numId w:val="6"/>
        </w:numPr>
        <w:shd w:val="clear" w:color="auto" w:fill="FFFFFF"/>
        <w:spacing w:after="0" w:line="360" w:lineRule="atLeast"/>
        <w:jc w:val="both"/>
        <w:textAlignment w:val="baseline"/>
        <w:rPr>
          <w:rFonts w:eastAsia="Times New Roman" w:cstheme="minorHAnsi"/>
          <w:color w:val="212529"/>
          <w:sz w:val="24"/>
          <w:szCs w:val="24"/>
        </w:rPr>
      </w:pPr>
      <w:r w:rsidRPr="008C17D7">
        <w:rPr>
          <w:rFonts w:eastAsia="Times New Roman" w:cstheme="minorHAnsi"/>
          <w:color w:val="212529"/>
          <w:sz w:val="24"/>
          <w:szCs w:val="24"/>
        </w:rPr>
        <w:t>オラクル社</w:t>
      </w:r>
    </w:p>
    <w:p w14:paraId="40E76DD6" w14:textId="77777777" w:rsidR="008C17D7" w:rsidRPr="008C17D7" w:rsidRDefault="008C17D7" w:rsidP="008C17D7">
      <w:pPr>
        <w:numPr>
          <w:ilvl w:val="0"/>
          <w:numId w:val="7"/>
        </w:numPr>
        <w:shd w:val="clear" w:color="auto" w:fill="FFFFFF"/>
        <w:spacing w:after="0" w:line="360" w:lineRule="atLeast"/>
        <w:jc w:val="both"/>
        <w:textAlignment w:val="baseline"/>
        <w:rPr>
          <w:rFonts w:eastAsia="Times New Roman" w:cstheme="minorHAnsi"/>
          <w:color w:val="212529"/>
          <w:sz w:val="24"/>
          <w:szCs w:val="24"/>
        </w:rPr>
      </w:pPr>
      <w:r w:rsidRPr="008C17D7">
        <w:rPr>
          <w:rFonts w:eastAsia="Times New Roman" w:cstheme="minorHAnsi"/>
          <w:color w:val="212529"/>
          <w:sz w:val="24"/>
          <w:szCs w:val="24"/>
        </w:rPr>
        <w:t>アマゾン ウェブ サービス (AWS)</w:t>
      </w:r>
    </w:p>
    <w:p w14:paraId="096D949F" w14:textId="77777777" w:rsidR="008C17D7" w:rsidRPr="008C17D7" w:rsidRDefault="008C17D7" w:rsidP="008C17D7">
      <w:pPr>
        <w:numPr>
          <w:ilvl w:val="0"/>
          <w:numId w:val="8"/>
        </w:numPr>
        <w:shd w:val="clear" w:color="auto" w:fill="FFFFFF"/>
        <w:spacing w:after="0" w:line="360" w:lineRule="atLeast"/>
        <w:jc w:val="both"/>
        <w:textAlignment w:val="baseline"/>
        <w:rPr>
          <w:rFonts w:eastAsia="Times New Roman" w:cstheme="minorHAnsi"/>
          <w:color w:val="212529"/>
          <w:sz w:val="24"/>
          <w:szCs w:val="24"/>
        </w:rPr>
      </w:pPr>
      <w:r w:rsidRPr="008C17D7">
        <w:rPr>
          <w:rFonts w:eastAsia="Times New Roman" w:cstheme="minorHAnsi"/>
          <w:color w:val="212529"/>
          <w:sz w:val="24"/>
          <w:szCs w:val="24"/>
        </w:rPr>
        <w:t>コーニンクレッカ・フィリップスNV</w:t>
      </w:r>
    </w:p>
    <w:p w14:paraId="4BEB3E20" w14:textId="77777777" w:rsidR="008C17D7" w:rsidRPr="008C17D7" w:rsidRDefault="008C17D7" w:rsidP="008C17D7">
      <w:pPr>
        <w:numPr>
          <w:ilvl w:val="0"/>
          <w:numId w:val="9"/>
        </w:numPr>
        <w:shd w:val="clear" w:color="auto" w:fill="FFFFFF"/>
        <w:spacing w:after="0" w:line="360" w:lineRule="atLeast"/>
        <w:jc w:val="both"/>
        <w:textAlignment w:val="baseline"/>
        <w:rPr>
          <w:rFonts w:eastAsia="Times New Roman" w:cstheme="minorHAnsi"/>
          <w:color w:val="212529"/>
          <w:sz w:val="24"/>
          <w:szCs w:val="24"/>
        </w:rPr>
      </w:pPr>
      <w:r w:rsidRPr="008C17D7">
        <w:rPr>
          <w:rFonts w:eastAsia="Times New Roman" w:cstheme="minorHAnsi"/>
          <w:color w:val="212529"/>
          <w:sz w:val="24"/>
          <w:szCs w:val="24"/>
        </w:rPr>
        <w:t>ジョンソン・エンド・ジョンソン</w:t>
      </w:r>
    </w:p>
    <w:p w14:paraId="1ABB2B77" w14:textId="77777777" w:rsidR="008C17D7" w:rsidRPr="008C17D7" w:rsidRDefault="008C17D7" w:rsidP="008C17D7">
      <w:pPr>
        <w:numPr>
          <w:ilvl w:val="0"/>
          <w:numId w:val="10"/>
        </w:numPr>
        <w:shd w:val="clear" w:color="auto" w:fill="FFFFFF"/>
        <w:spacing w:after="0" w:line="360" w:lineRule="atLeast"/>
        <w:jc w:val="both"/>
        <w:textAlignment w:val="baseline"/>
        <w:rPr>
          <w:rFonts w:eastAsia="Times New Roman" w:cstheme="minorHAnsi"/>
          <w:color w:val="212529"/>
          <w:sz w:val="24"/>
          <w:szCs w:val="24"/>
        </w:rPr>
      </w:pPr>
      <w:r w:rsidRPr="008C17D7">
        <w:rPr>
          <w:rFonts w:eastAsia="Times New Roman" w:cstheme="minorHAnsi"/>
          <w:color w:val="212529"/>
          <w:sz w:val="24"/>
          <w:szCs w:val="24"/>
        </w:rPr>
        <w:t>メドトロニック</w:t>
      </w:r>
    </w:p>
    <w:p w14:paraId="197F45E8" w14:textId="77777777" w:rsidR="008C17D7" w:rsidRPr="008C17D7" w:rsidRDefault="008C17D7" w:rsidP="008C17D7">
      <w:pPr>
        <w:numPr>
          <w:ilvl w:val="0"/>
          <w:numId w:val="11"/>
        </w:numPr>
        <w:shd w:val="clear" w:color="auto" w:fill="FFFFFF"/>
        <w:spacing w:after="0" w:line="360" w:lineRule="atLeast"/>
        <w:jc w:val="both"/>
        <w:textAlignment w:val="baseline"/>
        <w:rPr>
          <w:rFonts w:eastAsia="Times New Roman" w:cstheme="minorHAnsi"/>
          <w:color w:val="212529"/>
          <w:sz w:val="24"/>
          <w:szCs w:val="24"/>
        </w:rPr>
      </w:pPr>
      <w:r w:rsidRPr="008C17D7">
        <w:rPr>
          <w:rFonts w:eastAsia="Times New Roman" w:cstheme="minorHAnsi"/>
          <w:color w:val="212529"/>
          <w:sz w:val="24"/>
          <w:szCs w:val="24"/>
        </w:rPr>
        <w:t>シーメンス・ヘルシニアーズAG</w:t>
      </w:r>
    </w:p>
    <w:p w14:paraId="42A9884F" w14:textId="77777777" w:rsidR="008C17D7" w:rsidRPr="008C17D7" w:rsidRDefault="008C17D7" w:rsidP="008C17D7">
      <w:pPr>
        <w:numPr>
          <w:ilvl w:val="0"/>
          <w:numId w:val="12"/>
        </w:numPr>
        <w:shd w:val="clear" w:color="auto" w:fill="FFFFFF"/>
        <w:spacing w:after="0" w:line="360" w:lineRule="atLeast"/>
        <w:jc w:val="both"/>
        <w:textAlignment w:val="baseline"/>
        <w:rPr>
          <w:rFonts w:eastAsia="Times New Roman" w:cstheme="minorHAnsi"/>
          <w:color w:val="212529"/>
          <w:sz w:val="24"/>
          <w:szCs w:val="24"/>
        </w:rPr>
      </w:pPr>
      <w:r w:rsidRPr="008C17D7">
        <w:rPr>
          <w:rFonts w:eastAsia="Times New Roman" w:cstheme="minorHAnsi"/>
          <w:color w:val="212529"/>
          <w:sz w:val="24"/>
          <w:szCs w:val="24"/>
        </w:rPr>
        <w:t>コグニザントテクノロジーソリューションズコーポレーション</w:t>
      </w:r>
    </w:p>
    <w:p w14:paraId="7CDF0CEC" w14:textId="77777777" w:rsidR="008C17D7" w:rsidRPr="008C17D7" w:rsidRDefault="008C17D7" w:rsidP="008C17D7">
      <w:pPr>
        <w:numPr>
          <w:ilvl w:val="0"/>
          <w:numId w:val="13"/>
        </w:numPr>
        <w:shd w:val="clear" w:color="auto" w:fill="FFFFFF"/>
        <w:spacing w:after="0" w:line="360" w:lineRule="atLeast"/>
        <w:jc w:val="both"/>
        <w:textAlignment w:val="baseline"/>
        <w:rPr>
          <w:rFonts w:eastAsia="Times New Roman" w:cstheme="minorHAnsi"/>
          <w:color w:val="212529"/>
          <w:sz w:val="24"/>
          <w:szCs w:val="24"/>
        </w:rPr>
      </w:pPr>
      <w:r w:rsidRPr="008C17D7">
        <w:rPr>
          <w:rFonts w:eastAsia="Times New Roman" w:cstheme="minorHAnsi"/>
          <w:color w:val="212529"/>
          <w:sz w:val="24"/>
          <w:szCs w:val="24"/>
        </w:rPr>
        <w:t>ソルベンタム株式会社</w:t>
      </w:r>
    </w:p>
    <w:p w14:paraId="270B47A4" w14:textId="77777777" w:rsidR="008C17D7" w:rsidRPr="008C17D7" w:rsidRDefault="008C17D7" w:rsidP="008C17D7">
      <w:pPr>
        <w:rPr>
          <w:rFonts w:cstheme="minorHAnsi"/>
          <w:sz w:val="24"/>
          <w:szCs w:val="24"/>
        </w:rPr>
      </w:pPr>
    </w:p>
    <w:p w14:paraId="6FD66F3D" w14:textId="77777777" w:rsidR="00372088" w:rsidRDefault="00372088" w:rsidP="008C17D7">
      <w:pPr>
        <w:rPr>
          <w:rFonts w:cstheme="minorHAnsi"/>
          <w:b/>
          <w:bCs/>
          <w:sz w:val="24"/>
          <w:szCs w:val="24"/>
        </w:rPr>
      </w:pPr>
    </w:p>
    <w:p w14:paraId="72C568FB" w14:textId="12FF8678" w:rsidR="008C17D7" w:rsidRPr="008C17D7" w:rsidRDefault="008C17D7" w:rsidP="008C17D7">
      <w:pPr>
        <w:rPr>
          <w:rFonts w:cstheme="minorHAnsi"/>
          <w:b/>
          <w:bCs/>
          <w:sz w:val="24"/>
          <w:szCs w:val="24"/>
        </w:rPr>
      </w:pPr>
      <w:r w:rsidRPr="008C17D7">
        <w:rPr>
          <w:rFonts w:cstheme="minorHAnsi"/>
          <w:b/>
          <w:bCs/>
          <w:sz w:val="24"/>
          <w:szCs w:val="24"/>
        </w:rPr>
        <w:t>市場成長への課題</w:t>
      </w:r>
    </w:p>
    <w:p w14:paraId="6FB09A05" w14:textId="534F5984" w:rsidR="008C17D7" w:rsidRPr="008C17D7" w:rsidRDefault="008C17D7" w:rsidP="008C17D7">
      <w:pPr>
        <w:rPr>
          <w:rFonts w:cstheme="minorHAnsi"/>
          <w:sz w:val="24"/>
          <w:szCs w:val="24"/>
        </w:rPr>
      </w:pPr>
      <w:r w:rsidRPr="008C17D7">
        <w:rPr>
          <w:rFonts w:cstheme="minorHAnsi"/>
          <w:sz w:val="24"/>
          <w:szCs w:val="24"/>
        </w:rPr>
        <w:t>莫大な可能性を秘めているにもかかわらず、市場は導入コストの高さ、データプライバシーへの懸念、熟練した専門家の必要性といった課題に直面しています。これらの課題への対処は、医療分野におけるAIのメリットを最大化するために不可欠です。</w:t>
      </w:r>
    </w:p>
    <w:p w14:paraId="27FB389B" w14:textId="77777777" w:rsidR="00372088" w:rsidRDefault="00372088" w:rsidP="008C17D7">
      <w:pPr>
        <w:rPr>
          <w:rFonts w:cstheme="minorHAnsi"/>
          <w:b/>
          <w:bCs/>
          <w:sz w:val="24"/>
          <w:szCs w:val="24"/>
        </w:rPr>
      </w:pPr>
    </w:p>
    <w:p w14:paraId="6511B071" w14:textId="10765DDA" w:rsidR="008C17D7" w:rsidRPr="008C17D7" w:rsidRDefault="008C17D7" w:rsidP="008C17D7">
      <w:pPr>
        <w:rPr>
          <w:rFonts w:cstheme="minorHAnsi"/>
          <w:b/>
          <w:bCs/>
          <w:sz w:val="24"/>
          <w:szCs w:val="24"/>
        </w:rPr>
      </w:pPr>
      <w:r w:rsidRPr="008C17D7">
        <w:rPr>
          <w:rFonts w:cstheme="minorHAnsi"/>
          <w:b/>
          <w:bCs/>
          <w:sz w:val="24"/>
          <w:szCs w:val="24"/>
        </w:rPr>
        <w:t>将来の見通し</w:t>
      </w:r>
    </w:p>
    <w:p w14:paraId="202113D7" w14:textId="32F53CA3" w:rsidR="008C17D7" w:rsidRPr="008C17D7" w:rsidRDefault="008C17D7" w:rsidP="008C17D7">
      <w:pPr>
        <w:rPr>
          <w:rFonts w:cstheme="minorHAnsi"/>
          <w:sz w:val="24"/>
          <w:szCs w:val="24"/>
        </w:rPr>
      </w:pPr>
      <w:r w:rsidRPr="008C17D7">
        <w:rPr>
          <w:rFonts w:cstheme="minorHAnsi"/>
          <w:sz w:val="24"/>
          <w:szCs w:val="24"/>
        </w:rPr>
        <w:lastRenderedPageBreak/>
        <w:t>ヘルスケアにおけるAIの未来は明るく、予測分析、AIベースのウェアラブルデバイス、リアルタイムの健康モニタリングなどがさらなるイノベーションを牽引すると期待されています。AIの進化に伴い、ヘルスケアの提供方法も大きく変化し、よりプロアクティブで効率的、そして患者中心の医療へと進化していくでしょう。</w:t>
      </w:r>
    </w:p>
    <w:p w14:paraId="495FDDEC" w14:textId="7A42C90B" w:rsidR="00835766" w:rsidRDefault="00835766">
      <w:pPr>
        <w:rPr>
          <w:rFonts w:cstheme="minorHAnsi"/>
          <w:sz w:val="24"/>
          <w:szCs w:val="24"/>
        </w:rPr>
      </w:pPr>
    </w:p>
    <w:p w14:paraId="5DE2CC3D" w14:textId="14F254B6" w:rsidR="00372088" w:rsidRPr="005B7A5F" w:rsidRDefault="00372088" w:rsidP="00372088">
      <w:pPr>
        <w:shd w:val="clear" w:color="auto" w:fill="FFFFFF"/>
        <w:spacing w:before="100" w:beforeAutospacing="1" w:after="100" w:afterAutospacing="1" w:line="240" w:lineRule="auto"/>
        <w:rPr>
          <w:rFonts w:ascii="Roboto" w:eastAsia="Times New Roman" w:hAnsi="Roboto" w:cs="Times New Roman"/>
          <w:color w:val="000000"/>
          <w:sz w:val="24"/>
          <w:szCs w:val="24"/>
        </w:rPr>
      </w:pPr>
      <w:r w:rsidRPr="00372088">
        <w:rPr>
          <w:rFonts w:ascii="MS Mincho" w:hAnsi="MS Mincho" w:cs="MS Mincho" w:hint="eastAsia"/>
          <w:b/>
          <w:bCs/>
          <w:color w:val="000000"/>
          <w:sz w:val="24"/>
          <w:szCs w:val="24"/>
        </w:rPr>
        <w:t>関連レポート</w:t>
      </w:r>
      <w:r w:rsidRPr="00372088">
        <w:rPr>
          <w:rFonts w:ascii="Roboto" w:eastAsia="Times New Roman" w:hAnsi="Roboto" w:cs="Times New Roman" w:hint="eastAsia"/>
          <w:b/>
          <w:bCs/>
          <w:color w:val="000000"/>
          <w:sz w:val="24"/>
          <w:szCs w:val="24"/>
        </w:rPr>
        <w:t>:</w:t>
      </w:r>
    </w:p>
    <w:tbl>
      <w:tblPr>
        <w:tblW w:w="9360" w:type="dxa"/>
        <w:tblCellMar>
          <w:top w:w="15" w:type="dxa"/>
          <w:bottom w:w="15" w:type="dxa"/>
        </w:tblCellMar>
        <w:tblLook w:val="04A0" w:firstRow="1" w:lastRow="0" w:firstColumn="1" w:lastColumn="0" w:noHBand="0" w:noVBand="1"/>
      </w:tblPr>
      <w:tblGrid>
        <w:gridCol w:w="9360"/>
      </w:tblGrid>
      <w:tr w:rsidR="00372088" w:rsidRPr="005B7A5F" w14:paraId="7D22BA51" w14:textId="77777777" w:rsidTr="005344BB">
        <w:trPr>
          <w:trHeight w:val="300"/>
        </w:trPr>
        <w:tc>
          <w:tcPr>
            <w:tcW w:w="9360" w:type="dxa"/>
            <w:tcBorders>
              <w:top w:val="nil"/>
              <w:left w:val="nil"/>
              <w:bottom w:val="nil"/>
              <w:right w:val="nil"/>
            </w:tcBorders>
            <w:noWrap/>
            <w:vAlign w:val="bottom"/>
            <w:hideMark/>
          </w:tcPr>
          <w:p w14:paraId="60C22816" w14:textId="77777777" w:rsidR="00372088" w:rsidRPr="005B7A5F" w:rsidRDefault="00372088" w:rsidP="005344BB">
            <w:pPr>
              <w:pStyle w:val="ListParagraph"/>
              <w:numPr>
                <w:ilvl w:val="0"/>
                <w:numId w:val="14"/>
              </w:numPr>
              <w:spacing w:after="0" w:line="240" w:lineRule="auto"/>
              <w:rPr>
                <w:rFonts w:ascii="Calibri" w:eastAsia="Times New Roman" w:hAnsi="Calibri" w:cs="Calibri"/>
                <w:color w:val="000000"/>
              </w:rPr>
            </w:pPr>
            <w:hyperlink r:id="rId8" w:history="1">
              <w:r w:rsidRPr="005B7A5F">
                <w:rPr>
                  <w:rStyle w:val="Hyperlink"/>
                  <w:rFonts w:ascii="Calibri" w:eastAsia="Times New Roman" w:hAnsi="Calibri" w:cs="Calibri"/>
                </w:rPr>
                <w:t>https://medium.com/@nishtalohia/the-global-ophth almic-diagnostic-devices-market-is-witnessing-substantial-growth-driven-by-rising-6b5a50753526</w:t>
              </w:r>
            </w:hyperlink>
            <w:r w:rsidRPr="005B7A5F">
              <w:rPr>
                <w:rFonts w:ascii="Calibri" w:eastAsia="Times New Roman" w:hAnsi="Calibri" w:cs="Calibri"/>
                <w:color w:val="000000"/>
              </w:rPr>
              <w:t xml:space="preserve"> </w:t>
            </w:r>
          </w:p>
          <w:p w14:paraId="1388AB5D" w14:textId="77777777" w:rsidR="00372088" w:rsidRPr="005B7A5F" w:rsidRDefault="00372088" w:rsidP="005344BB">
            <w:pPr>
              <w:spacing w:after="0" w:line="240" w:lineRule="auto"/>
              <w:rPr>
                <w:rFonts w:ascii="Calibri" w:eastAsia="Times New Roman" w:hAnsi="Calibri" w:cs="Calibri"/>
                <w:color w:val="000000"/>
              </w:rPr>
            </w:pPr>
          </w:p>
        </w:tc>
      </w:tr>
      <w:tr w:rsidR="00372088" w:rsidRPr="005B7A5F" w14:paraId="555FB211" w14:textId="77777777" w:rsidTr="005344BB">
        <w:trPr>
          <w:trHeight w:val="300"/>
        </w:trPr>
        <w:tc>
          <w:tcPr>
            <w:tcW w:w="9360" w:type="dxa"/>
            <w:tcBorders>
              <w:top w:val="nil"/>
              <w:left w:val="nil"/>
              <w:bottom w:val="nil"/>
              <w:right w:val="nil"/>
            </w:tcBorders>
            <w:noWrap/>
            <w:vAlign w:val="bottom"/>
            <w:hideMark/>
          </w:tcPr>
          <w:p w14:paraId="3852A3B9" w14:textId="77777777" w:rsidR="00372088" w:rsidRPr="005B7A5F" w:rsidRDefault="00372088" w:rsidP="005344BB">
            <w:pPr>
              <w:pStyle w:val="ListParagraph"/>
              <w:numPr>
                <w:ilvl w:val="0"/>
                <w:numId w:val="14"/>
              </w:numPr>
              <w:spacing w:after="0" w:line="240" w:lineRule="auto"/>
              <w:rPr>
                <w:rFonts w:ascii="Calibri" w:eastAsia="Times New Roman" w:hAnsi="Calibri" w:cs="Calibri"/>
                <w:color w:val="000000"/>
              </w:rPr>
            </w:pPr>
            <w:hyperlink r:id="rId9" w:history="1">
              <w:r w:rsidRPr="005B7A5F">
                <w:rPr>
                  <w:rStyle w:val="Hyperlink"/>
                  <w:rFonts w:ascii="Calibri" w:eastAsia="Times New Roman" w:hAnsi="Calibri" w:cs="Calibri"/>
                </w:rPr>
                <w:t>https://www.xing.com/discover/detail-activities/6744829946.205875</w:t>
              </w:r>
            </w:hyperlink>
            <w:r w:rsidRPr="005B7A5F">
              <w:rPr>
                <w:rFonts w:ascii="Calibri" w:eastAsia="Times New Roman" w:hAnsi="Calibri" w:cs="Calibri"/>
                <w:color w:val="000000"/>
              </w:rPr>
              <w:t xml:space="preserve"> </w:t>
            </w:r>
          </w:p>
        </w:tc>
      </w:tr>
      <w:tr w:rsidR="00372088" w:rsidRPr="005B7A5F" w14:paraId="3924AF49" w14:textId="77777777" w:rsidTr="005344BB">
        <w:trPr>
          <w:trHeight w:val="300"/>
        </w:trPr>
        <w:tc>
          <w:tcPr>
            <w:tcW w:w="9360" w:type="dxa"/>
            <w:tcBorders>
              <w:top w:val="nil"/>
              <w:left w:val="nil"/>
              <w:bottom w:val="nil"/>
              <w:right w:val="nil"/>
            </w:tcBorders>
            <w:noWrap/>
            <w:vAlign w:val="bottom"/>
            <w:hideMark/>
          </w:tcPr>
          <w:p w14:paraId="533F296A" w14:textId="77777777" w:rsidR="00372088" w:rsidRPr="005B7A5F" w:rsidRDefault="00372088" w:rsidP="005344BB">
            <w:pPr>
              <w:spacing w:after="0" w:line="240" w:lineRule="auto"/>
              <w:rPr>
                <w:rFonts w:ascii="Calibri" w:eastAsia="Times New Roman" w:hAnsi="Calibri" w:cs="Calibri"/>
                <w:color w:val="000000"/>
              </w:rPr>
            </w:pPr>
          </w:p>
        </w:tc>
      </w:tr>
      <w:tr w:rsidR="00372088" w:rsidRPr="005B7A5F" w14:paraId="7C45E06A" w14:textId="77777777" w:rsidTr="005344BB">
        <w:trPr>
          <w:trHeight w:val="300"/>
        </w:trPr>
        <w:tc>
          <w:tcPr>
            <w:tcW w:w="9360" w:type="dxa"/>
            <w:tcBorders>
              <w:top w:val="nil"/>
              <w:left w:val="nil"/>
              <w:bottom w:val="nil"/>
              <w:right w:val="nil"/>
            </w:tcBorders>
            <w:noWrap/>
            <w:vAlign w:val="bottom"/>
            <w:hideMark/>
          </w:tcPr>
          <w:p w14:paraId="4F654CF3" w14:textId="77777777" w:rsidR="00372088" w:rsidRPr="005B7A5F" w:rsidRDefault="00372088" w:rsidP="005344BB">
            <w:pPr>
              <w:pStyle w:val="ListParagraph"/>
              <w:numPr>
                <w:ilvl w:val="0"/>
                <w:numId w:val="14"/>
              </w:numPr>
              <w:spacing w:after="0" w:line="240" w:lineRule="auto"/>
              <w:rPr>
                <w:rFonts w:ascii="Calibri" w:eastAsia="Times New Roman" w:hAnsi="Calibri" w:cs="Calibri"/>
                <w:color w:val="000000"/>
              </w:rPr>
            </w:pPr>
            <w:hyperlink r:id="rId10" w:history="1">
              <w:r w:rsidRPr="005B7A5F">
                <w:rPr>
                  <w:rStyle w:val="Hyperlink"/>
                  <w:rFonts w:ascii="Calibri" w:eastAsia="Times New Roman" w:hAnsi="Calibri" w:cs="Calibri"/>
                </w:rPr>
                <w:t>https://www.patreon.com/posts/revolutionizing-133230223?utm_medium=clipboard_copy&amp;utm_source=copyLink&amp;utm_campaign=postshare_creator&amp;utm_content=join_link</w:t>
              </w:r>
            </w:hyperlink>
            <w:r w:rsidRPr="005B7A5F">
              <w:rPr>
                <w:rFonts w:ascii="Calibri" w:eastAsia="Times New Roman" w:hAnsi="Calibri" w:cs="Calibri"/>
                <w:color w:val="000000"/>
              </w:rPr>
              <w:t xml:space="preserve"> </w:t>
            </w:r>
          </w:p>
        </w:tc>
      </w:tr>
    </w:tbl>
    <w:p w14:paraId="6F279DEF" w14:textId="77777777" w:rsidR="00372088" w:rsidRPr="008C17D7" w:rsidRDefault="00372088">
      <w:pPr>
        <w:rPr>
          <w:rFonts w:cstheme="minorHAnsi" w:hint="eastAsia"/>
          <w:sz w:val="24"/>
          <w:szCs w:val="24"/>
        </w:rPr>
      </w:pPr>
    </w:p>
    <w:sectPr w:rsidR="00372088" w:rsidRPr="008C17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255FD"/>
    <w:multiLevelType w:val="multilevel"/>
    <w:tmpl w:val="33BA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C6397"/>
    <w:multiLevelType w:val="multilevel"/>
    <w:tmpl w:val="B1046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3945EC"/>
    <w:multiLevelType w:val="hybridMultilevel"/>
    <w:tmpl w:val="4B8E0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0300CC"/>
    <w:multiLevelType w:val="multilevel"/>
    <w:tmpl w:val="A38A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405970"/>
    <w:multiLevelType w:val="multilevel"/>
    <w:tmpl w:val="ACD61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2F44A8"/>
    <w:multiLevelType w:val="multilevel"/>
    <w:tmpl w:val="6DDE6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5D7F0B"/>
    <w:multiLevelType w:val="multilevel"/>
    <w:tmpl w:val="4BA0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9B3E8C"/>
    <w:multiLevelType w:val="multilevel"/>
    <w:tmpl w:val="A806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DC506B"/>
    <w:multiLevelType w:val="multilevel"/>
    <w:tmpl w:val="D8D03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CE387D"/>
    <w:multiLevelType w:val="multilevel"/>
    <w:tmpl w:val="9772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3D2B63"/>
    <w:multiLevelType w:val="multilevel"/>
    <w:tmpl w:val="6076E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974D16"/>
    <w:multiLevelType w:val="multilevel"/>
    <w:tmpl w:val="FDF8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1F3957"/>
    <w:multiLevelType w:val="multilevel"/>
    <w:tmpl w:val="E982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150951"/>
    <w:multiLevelType w:val="multilevel"/>
    <w:tmpl w:val="215E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5"/>
  </w:num>
  <w:num w:numId="4">
    <w:abstractNumId w:val="0"/>
  </w:num>
  <w:num w:numId="5">
    <w:abstractNumId w:val="7"/>
  </w:num>
  <w:num w:numId="6">
    <w:abstractNumId w:val="11"/>
  </w:num>
  <w:num w:numId="7">
    <w:abstractNumId w:val="3"/>
  </w:num>
  <w:num w:numId="8">
    <w:abstractNumId w:val="9"/>
  </w:num>
  <w:num w:numId="9">
    <w:abstractNumId w:val="6"/>
  </w:num>
  <w:num w:numId="10">
    <w:abstractNumId w:val="1"/>
  </w:num>
  <w:num w:numId="11">
    <w:abstractNumId w:val="12"/>
  </w:num>
  <w:num w:numId="12">
    <w:abstractNumId w:val="8"/>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7D7"/>
    <w:rsid w:val="00372088"/>
    <w:rsid w:val="00835766"/>
    <w:rsid w:val="008C1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F1184"/>
  <w15:chartTrackingRefBased/>
  <w15:docId w15:val="{EEA8F5F3-7C5C-439D-8BD6-3A285FD1E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ja" w:eastAsia="j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C17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17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C17D7"/>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8C17D7"/>
    <w:rPr>
      <w:color w:val="0563C1" w:themeColor="hyperlink"/>
      <w:u w:val="single"/>
    </w:rPr>
  </w:style>
  <w:style w:type="character" w:styleId="UnresolvedMention">
    <w:name w:val="Unresolved Mention"/>
    <w:basedOn w:val="DefaultParagraphFont"/>
    <w:uiPriority w:val="99"/>
    <w:semiHidden/>
    <w:unhideWhenUsed/>
    <w:rsid w:val="008C17D7"/>
    <w:rPr>
      <w:color w:val="605E5C"/>
      <w:shd w:val="clear" w:color="auto" w:fill="E1DFDD"/>
    </w:rPr>
  </w:style>
  <w:style w:type="paragraph" w:styleId="ListParagraph">
    <w:name w:val="List Paragraph"/>
    <w:basedOn w:val="Normal"/>
    <w:uiPriority w:val="34"/>
    <w:qFormat/>
    <w:rsid w:val="00372088"/>
    <w:pPr>
      <w:ind w:left="720"/>
      <w:contextualSpacing/>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907503">
      <w:bodyDiv w:val="1"/>
      <w:marLeft w:val="0"/>
      <w:marRight w:val="0"/>
      <w:marTop w:val="0"/>
      <w:marBottom w:val="0"/>
      <w:divBdr>
        <w:top w:val="none" w:sz="0" w:space="0" w:color="auto"/>
        <w:left w:val="none" w:sz="0" w:space="0" w:color="auto"/>
        <w:bottom w:val="none" w:sz="0" w:space="0" w:color="auto"/>
        <w:right w:val="none" w:sz="0" w:space="0" w:color="auto"/>
      </w:divBdr>
    </w:div>
    <w:div w:id="1123232944">
      <w:bodyDiv w:val="1"/>
      <w:marLeft w:val="0"/>
      <w:marRight w:val="0"/>
      <w:marTop w:val="0"/>
      <w:marBottom w:val="0"/>
      <w:divBdr>
        <w:top w:val="none" w:sz="0" w:space="0" w:color="auto"/>
        <w:left w:val="none" w:sz="0" w:space="0" w:color="auto"/>
        <w:bottom w:val="none" w:sz="0" w:space="0" w:color="auto"/>
        <w:right w:val="none" w:sz="0" w:space="0" w:color="auto"/>
      </w:divBdr>
    </w:div>
    <w:div w:id="1451702138">
      <w:bodyDiv w:val="1"/>
      <w:marLeft w:val="0"/>
      <w:marRight w:val="0"/>
      <w:marTop w:val="0"/>
      <w:marBottom w:val="0"/>
      <w:divBdr>
        <w:top w:val="none" w:sz="0" w:space="0" w:color="auto"/>
        <w:left w:val="none" w:sz="0" w:space="0" w:color="auto"/>
        <w:bottom w:val="none" w:sz="0" w:space="0" w:color="auto"/>
        <w:right w:val="none" w:sz="0" w:space="0" w:color="auto"/>
      </w:divBdr>
      <w:divsChild>
        <w:div w:id="1117139199">
          <w:marLeft w:val="0"/>
          <w:marRight w:val="0"/>
          <w:marTop w:val="300"/>
          <w:marBottom w:val="300"/>
          <w:divBdr>
            <w:top w:val="none" w:sz="0" w:space="0" w:color="auto"/>
            <w:left w:val="none" w:sz="0" w:space="0" w:color="auto"/>
            <w:bottom w:val="none" w:sz="0" w:space="0" w:color="auto"/>
            <w:right w:val="none" w:sz="0" w:space="0" w:color="auto"/>
          </w:divBdr>
        </w:div>
      </w:divsChild>
    </w:div>
    <w:div w:id="198905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um.com/@nishtalohia/the-global-ophth%20almic-diagnostic-devices-market-is-witnessing-substantial-growth-driven-by-rising-6b5a50753526" TargetMode="External"/><Relationship Id="rId3" Type="http://schemas.openxmlformats.org/officeDocument/2006/relationships/settings" Target="settings.xml"/><Relationship Id="rId7" Type="http://schemas.openxmlformats.org/officeDocument/2006/relationships/hyperlink" Target="https://www.skyquestt.com/report/artificial-intelligence-ai-in-healthcare-mark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artificial-intelligence-ai-in-healthcare-market" TargetMode="External"/><Relationship Id="rId11" Type="http://schemas.openxmlformats.org/officeDocument/2006/relationships/fontTable" Target="fontTable.xml"/><Relationship Id="rId5" Type="http://schemas.openxmlformats.org/officeDocument/2006/relationships/hyperlink" Target="https://www.skyquestt.com/sample-request/artificial-intelligence-ai-in-healthcare-market" TargetMode="External"/><Relationship Id="rId10" Type="http://schemas.openxmlformats.org/officeDocument/2006/relationships/hyperlink" Target="https://www.patreon.com/posts/revolutionizing-133230223?utm_medium=clipboard_copy&amp;utm_source=copyLink&amp;utm_campaign=postshare_creator&amp;utm_content=join_link" TargetMode="External"/><Relationship Id="rId4" Type="http://schemas.openxmlformats.org/officeDocument/2006/relationships/webSettings" Target="webSettings.xml"/><Relationship Id="rId9" Type="http://schemas.openxmlformats.org/officeDocument/2006/relationships/hyperlink" Target="https://www.xing.com/discover/detail-activities/6744829946.2058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494</Words>
  <Characters>2819</Characters>
  <Application>Microsoft Office Word</Application>
  <DocSecurity>0</DocSecurity>
  <Lines>23</Lines>
  <Paragraphs>6</Paragraphs>
  <ScaleCrop>false</ScaleCrop>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Simran</dc:creator>
  <cp:keywords/>
  <dc:description/>
  <cp:lastModifiedBy>Syed Simran</cp:lastModifiedBy>
  <cp:revision>2</cp:revision>
  <dcterms:created xsi:type="dcterms:W3CDTF">2025-07-07T12:55:00Z</dcterms:created>
  <dcterms:modified xsi:type="dcterms:W3CDTF">2025-07-07T13:12:00Z</dcterms:modified>
</cp:coreProperties>
</file>