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9A9E9" w14:textId="3AC363C7" w:rsidR="00C57643" w:rsidRDefault="00D55777" w:rsidP="00946C4E">
      <w:pPr>
        <w:widowControl w:val="0"/>
        <w:autoSpaceDE w:val="0"/>
        <w:autoSpaceDN w:val="0"/>
        <w:adjustRightInd w:val="0"/>
        <w:spacing w:after="0"/>
        <w:jc w:val="right"/>
        <w:rPr>
          <w:rFonts w:ascii="ＭＳ Ｐゴシック" w:eastAsia="ＭＳ Ｐゴシック" w:hAnsi="ＭＳ Ｐゴシック" w:cs="Times New Roman"/>
          <w:kern w:val="0"/>
          <w:sz w:val="24"/>
          <w:szCs w:val="21"/>
        </w:rPr>
      </w:pPr>
      <w:r>
        <w:rPr>
          <w:rFonts w:ascii="ＭＳ Ｐゴシック" w:eastAsia="ＭＳ Ｐゴシック" w:hAnsi="ＭＳ Ｐゴシック" w:cs="Times New Roman"/>
          <w:kern w:val="0"/>
          <w:sz w:val="24"/>
          <w:szCs w:val="21"/>
        </w:rPr>
        <w:tab/>
      </w:r>
    </w:p>
    <w:p w14:paraId="351F7692" w14:textId="32F252A7" w:rsidR="00946C4E" w:rsidRPr="00946C4E" w:rsidRDefault="006A33BD" w:rsidP="00946C4E">
      <w:pPr>
        <w:widowControl w:val="0"/>
        <w:autoSpaceDE w:val="0"/>
        <w:autoSpaceDN w:val="0"/>
        <w:adjustRightInd w:val="0"/>
        <w:spacing w:after="0"/>
        <w:jc w:val="right"/>
        <w:rPr>
          <w:rFonts w:ascii="ＭＳ Ｐゴシック" w:eastAsia="ＭＳ Ｐゴシック" w:hAnsi="ＭＳ Ｐゴシック" w:cs="Times New Roman"/>
          <w:kern w:val="0"/>
          <w:sz w:val="24"/>
          <w:szCs w:val="21"/>
        </w:rPr>
      </w:pPr>
      <w:r>
        <w:rPr>
          <w:rFonts w:ascii="ＭＳ Ｐゴシック" w:eastAsia="ＭＳ Ｐゴシック" w:hAnsi="ＭＳ Ｐゴシック" w:cs="Times New Roman" w:hint="eastAsia"/>
          <w:kern w:val="0"/>
          <w:sz w:val="24"/>
          <w:szCs w:val="21"/>
        </w:rPr>
        <w:t xml:space="preserve">　</w:t>
      </w:r>
      <w:r w:rsidR="00946C4E" w:rsidRPr="00946C4E">
        <w:rPr>
          <w:rFonts w:ascii="ＭＳ Ｐゴシック" w:eastAsia="ＭＳ Ｐゴシック" w:hAnsi="ＭＳ Ｐゴシック" w:cs="Times New Roman" w:hint="eastAsia"/>
          <w:kern w:val="0"/>
          <w:sz w:val="24"/>
          <w:szCs w:val="21"/>
        </w:rPr>
        <w:t>202</w:t>
      </w:r>
      <w:r w:rsidR="00DB0828">
        <w:rPr>
          <w:rFonts w:ascii="ＭＳ Ｐゴシック" w:eastAsia="ＭＳ Ｐゴシック" w:hAnsi="ＭＳ Ｐゴシック" w:cs="Times New Roman" w:hint="eastAsia"/>
          <w:kern w:val="0"/>
          <w:sz w:val="24"/>
          <w:szCs w:val="21"/>
        </w:rPr>
        <w:t>5</w:t>
      </w:r>
      <w:r w:rsidR="00946C4E" w:rsidRPr="00946C4E">
        <w:rPr>
          <w:rFonts w:ascii="ＭＳ Ｐゴシック" w:eastAsia="ＭＳ Ｐゴシック" w:hAnsi="ＭＳ Ｐゴシック" w:cs="Times New Roman" w:hint="eastAsia"/>
          <w:kern w:val="0"/>
          <w:sz w:val="24"/>
          <w:szCs w:val="21"/>
        </w:rPr>
        <w:t>年</w:t>
      </w:r>
      <w:r w:rsidR="00DB0828">
        <w:rPr>
          <w:rFonts w:ascii="ＭＳ Ｐゴシック" w:eastAsia="ＭＳ Ｐゴシック" w:hAnsi="ＭＳ Ｐゴシック" w:cs="Times New Roman" w:hint="eastAsia"/>
          <w:kern w:val="0"/>
          <w:sz w:val="24"/>
          <w:szCs w:val="21"/>
        </w:rPr>
        <w:t>７</w:t>
      </w:r>
      <w:r w:rsidR="00946C4E" w:rsidRPr="00946C4E">
        <w:rPr>
          <w:rFonts w:ascii="ＭＳ Ｐゴシック" w:eastAsia="ＭＳ Ｐゴシック" w:hAnsi="ＭＳ Ｐゴシック" w:cs="Times New Roman" w:hint="eastAsia"/>
          <w:kern w:val="0"/>
          <w:sz w:val="24"/>
          <w:szCs w:val="21"/>
        </w:rPr>
        <w:t>月</w:t>
      </w:r>
      <w:r w:rsidR="00BA577A">
        <w:rPr>
          <w:rFonts w:ascii="ＭＳ Ｐゴシック" w:eastAsia="ＭＳ Ｐゴシック" w:hAnsi="ＭＳ Ｐゴシック" w:cs="Times New Roman" w:hint="eastAsia"/>
          <w:kern w:val="0"/>
          <w:sz w:val="24"/>
          <w:szCs w:val="21"/>
        </w:rPr>
        <w:t>８</w:t>
      </w:r>
      <w:r w:rsidR="00946C4E" w:rsidRPr="00946C4E">
        <w:rPr>
          <w:rFonts w:ascii="ＭＳ Ｐゴシック" w:eastAsia="ＭＳ Ｐゴシック" w:hAnsi="ＭＳ Ｐゴシック" w:cs="Times New Roman" w:hint="eastAsia"/>
          <w:kern w:val="0"/>
          <w:sz w:val="24"/>
          <w:szCs w:val="21"/>
        </w:rPr>
        <w:t>日</w:t>
      </w:r>
    </w:p>
    <w:p w14:paraId="131485ED" w14:textId="77777777" w:rsidR="00946C4E" w:rsidRPr="00946C4E" w:rsidRDefault="00946C4E" w:rsidP="00946C4E">
      <w:pPr>
        <w:widowControl w:val="0"/>
        <w:autoSpaceDE w:val="0"/>
        <w:autoSpaceDN w:val="0"/>
        <w:adjustRightInd w:val="0"/>
        <w:spacing w:after="0"/>
        <w:jc w:val="both"/>
        <w:rPr>
          <w:rFonts w:ascii="ＭＳ Ｐゴシック" w:eastAsia="ＭＳ Ｐゴシック" w:hAnsi="ＭＳ Ｐゴシック" w:cs="Times New Roman"/>
          <w:kern w:val="0"/>
          <w:sz w:val="20"/>
          <w:szCs w:val="20"/>
        </w:rPr>
      </w:pPr>
      <w:r w:rsidRPr="00946C4E">
        <w:rPr>
          <w:rFonts w:ascii="ＭＳ Ｐゴシック" w:eastAsia="ＭＳ Ｐゴシック" w:hAnsi="ＭＳ Ｐゴシック" w:cs="Times New Roman"/>
          <w:sz w:val="32"/>
          <w:szCs w:val="32"/>
        </w:rPr>
        <w:t>PRESS INFORMATION</w:t>
      </w:r>
    </w:p>
    <w:p w14:paraId="15628222" w14:textId="77777777" w:rsidR="00946C4E" w:rsidRPr="00946C4E" w:rsidRDefault="00946C4E" w:rsidP="00946C4E">
      <w:pPr>
        <w:widowControl w:val="0"/>
        <w:autoSpaceDE w:val="0"/>
        <w:autoSpaceDN w:val="0"/>
        <w:adjustRightInd w:val="0"/>
        <w:spacing w:after="0"/>
        <w:ind w:right="-136"/>
        <w:jc w:val="both"/>
        <w:rPr>
          <w:rFonts w:ascii="ＭＳ Ｐゴシック" w:eastAsia="ＭＳ Ｐゴシック" w:hAnsi="ＭＳ Ｐゴシック" w:cs="Times New Roman"/>
          <w:kern w:val="0"/>
          <w:sz w:val="24"/>
          <w:szCs w:val="24"/>
        </w:rPr>
      </w:pPr>
      <w:r w:rsidRPr="00946C4E">
        <w:rPr>
          <w:rFonts w:ascii="ＭＳ Ｐゴシック" w:eastAsia="ＭＳ Ｐゴシック" w:hAnsi="ＭＳ Ｐゴシック" w:cs="Times New Roman" w:hint="eastAsia"/>
          <w:kern w:val="0"/>
          <w:sz w:val="24"/>
          <w:szCs w:val="24"/>
          <w:lang w:val="ja-JP"/>
        </w:rPr>
        <w:t>報道関係の皆さま</w:t>
      </w:r>
    </w:p>
    <w:p w14:paraId="64A45281" w14:textId="75DE53F2" w:rsidR="00630AD9" w:rsidRDefault="00946C4E" w:rsidP="00630AD9">
      <w:pPr>
        <w:widowControl w:val="0"/>
        <w:wordWrap w:val="0"/>
        <w:autoSpaceDE w:val="0"/>
        <w:autoSpaceDN w:val="0"/>
        <w:adjustRightInd w:val="0"/>
        <w:spacing w:after="0"/>
        <w:ind w:left="6480" w:right="-136"/>
        <w:jc w:val="right"/>
        <w:rPr>
          <w:rFonts w:ascii="ＭＳ Ｐゴシック" w:eastAsia="ＭＳ Ｐゴシック" w:hAnsi="ＭＳ Ｐゴシック" w:cs="Times New Roman"/>
          <w:kern w:val="0"/>
          <w:sz w:val="24"/>
          <w:szCs w:val="24"/>
        </w:rPr>
      </w:pPr>
      <w:r w:rsidRPr="00946C4E">
        <w:rPr>
          <w:rFonts w:ascii="ＭＳ Ｐゴシック" w:eastAsia="ＭＳ Ｐゴシック" w:hAnsi="ＭＳ Ｐゴシック" w:cs="Times New Roman" w:hint="eastAsia"/>
          <w:kern w:val="0"/>
          <w:sz w:val="24"/>
          <w:szCs w:val="24"/>
        </w:rPr>
        <w:t>株式会社 ノジマ</w:t>
      </w:r>
      <w:bookmarkStart w:id="0" w:name="OLE_LINK1"/>
    </w:p>
    <w:p w14:paraId="2727EB51" w14:textId="77777777" w:rsidR="00CA606F" w:rsidRPr="00946C4E" w:rsidRDefault="00CA606F" w:rsidP="00CA606F">
      <w:pPr>
        <w:widowControl w:val="0"/>
        <w:autoSpaceDE w:val="0"/>
        <w:autoSpaceDN w:val="0"/>
        <w:adjustRightInd w:val="0"/>
        <w:spacing w:after="0"/>
        <w:ind w:left="6480" w:right="-136"/>
        <w:jc w:val="right"/>
        <w:rPr>
          <w:rFonts w:ascii="ＭＳ Ｐゴシック" w:eastAsia="ＭＳ Ｐゴシック" w:hAnsi="ＭＳ Ｐゴシック" w:cs="Times New Roman"/>
          <w:kern w:val="0"/>
          <w:sz w:val="24"/>
          <w:szCs w:val="24"/>
        </w:rPr>
      </w:pPr>
    </w:p>
    <w:p w14:paraId="3BF4F6C2" w14:textId="19B7982F" w:rsidR="00374E21" w:rsidRPr="00CA606F" w:rsidRDefault="00A12597" w:rsidP="0033011E">
      <w:pPr>
        <w:widowControl w:val="0"/>
        <w:autoSpaceDE w:val="0"/>
        <w:autoSpaceDN w:val="0"/>
        <w:adjustRightInd w:val="0"/>
        <w:spacing w:after="0"/>
        <w:jc w:val="center"/>
        <w:rPr>
          <w:rFonts w:ascii="HGP創英角ｺﾞｼｯｸUB" w:eastAsia="HGP創英角ｺﾞｼｯｸUB" w:hAnsi="HGP創英角ｺﾞｼｯｸUB" w:cs="Times New Roman"/>
          <w:bCs/>
          <w:kern w:val="0"/>
          <w:sz w:val="36"/>
          <w:szCs w:val="36"/>
          <w:u w:val="single"/>
        </w:rPr>
      </w:pPr>
      <w:r w:rsidRPr="00CA606F">
        <w:rPr>
          <w:rFonts w:ascii="HGP創英角ｺﾞｼｯｸUB" w:eastAsia="HGP創英角ｺﾞｼｯｸUB" w:hAnsi="HGP創英角ｺﾞｼｯｸUB" w:cs="Times New Roman" w:hint="eastAsia"/>
          <w:bCs/>
          <w:color w:val="000000" w:themeColor="text1"/>
          <w:kern w:val="0"/>
          <w:sz w:val="36"/>
          <w:szCs w:val="36"/>
          <w:u w:val="single"/>
        </w:rPr>
        <w:t>“</w:t>
      </w:r>
      <w:r w:rsidR="00EF0992" w:rsidRPr="00CA606F">
        <w:rPr>
          <w:rFonts w:ascii="HGP創英角ｺﾞｼｯｸUB" w:eastAsia="HGP創英角ｺﾞｼｯｸUB" w:hAnsi="HGP創英角ｺﾞｼｯｸUB" w:cs="Times New Roman" w:hint="eastAsia"/>
          <w:bCs/>
          <w:kern w:val="0"/>
          <w:sz w:val="36"/>
          <w:szCs w:val="36"/>
          <w:u w:val="single"/>
        </w:rPr>
        <w:t>年２回</w:t>
      </w:r>
      <w:r w:rsidRPr="00CA606F">
        <w:rPr>
          <w:rFonts w:ascii="HGP創英角ｺﾞｼｯｸUB" w:eastAsia="HGP創英角ｺﾞｼｯｸUB" w:hAnsi="HGP創英角ｺﾞｼｯｸUB" w:cs="Times New Roman" w:hint="eastAsia"/>
          <w:bCs/>
          <w:kern w:val="0"/>
          <w:sz w:val="36"/>
          <w:szCs w:val="36"/>
          <w:u w:val="single"/>
        </w:rPr>
        <w:t>ベースアップ”</w:t>
      </w:r>
      <w:r w:rsidR="00970B42" w:rsidRPr="00CA606F">
        <w:rPr>
          <w:rFonts w:ascii="HGP創英角ｺﾞｼｯｸUB" w:eastAsia="HGP創英角ｺﾞｼｯｸUB" w:hAnsi="HGP創英角ｺﾞｼｯｸUB" w:cs="Times New Roman" w:hint="eastAsia"/>
          <w:bCs/>
          <w:kern w:val="0"/>
          <w:sz w:val="36"/>
          <w:szCs w:val="36"/>
          <w:u w:val="single"/>
        </w:rPr>
        <w:t>を</w:t>
      </w:r>
      <w:r w:rsidR="00EF0992" w:rsidRPr="00CA606F">
        <w:rPr>
          <w:rFonts w:ascii="HGP創英角ｺﾞｼｯｸUB" w:eastAsia="HGP創英角ｺﾞｼｯｸUB" w:hAnsi="HGP創英角ｺﾞｼｯｸUB" w:cs="Times New Roman" w:hint="eastAsia"/>
          <w:bCs/>
          <w:kern w:val="0"/>
          <w:sz w:val="36"/>
          <w:szCs w:val="36"/>
          <w:u w:val="single"/>
        </w:rPr>
        <w:t>今後継続して</w:t>
      </w:r>
      <w:r w:rsidRPr="00CA606F">
        <w:rPr>
          <w:rFonts w:ascii="HGP創英角ｺﾞｼｯｸUB" w:eastAsia="HGP創英角ｺﾞｼｯｸUB" w:hAnsi="HGP創英角ｺﾞｼｯｸUB" w:cs="Times New Roman" w:hint="eastAsia"/>
          <w:bCs/>
          <w:kern w:val="0"/>
          <w:sz w:val="36"/>
          <w:szCs w:val="36"/>
          <w:u w:val="single"/>
        </w:rPr>
        <w:t>実施</w:t>
      </w:r>
    </w:p>
    <w:p w14:paraId="36674FA6" w14:textId="77777777" w:rsidR="00CA606F" w:rsidRPr="00E05D62" w:rsidRDefault="00CA606F" w:rsidP="00630AD9">
      <w:pPr>
        <w:widowControl w:val="0"/>
        <w:autoSpaceDE w:val="0"/>
        <w:autoSpaceDN w:val="0"/>
        <w:adjustRightInd w:val="0"/>
        <w:spacing w:after="0"/>
        <w:rPr>
          <w:rFonts w:ascii="HGP創英角ｺﾞｼｯｸUB" w:eastAsia="HGP創英角ｺﾞｼｯｸUB" w:hAnsi="HGP創英角ｺﾞｼｯｸUB" w:cs="Times New Roman"/>
          <w:bCs/>
          <w:kern w:val="0"/>
          <w:sz w:val="32"/>
          <w:szCs w:val="32"/>
          <w:u w:val="single"/>
        </w:rPr>
      </w:pPr>
    </w:p>
    <w:bookmarkEnd w:id="0"/>
    <w:p w14:paraId="74BB0D48" w14:textId="750F8138" w:rsidR="00970B42" w:rsidRDefault="00946C4E" w:rsidP="002715FF">
      <w:pPr>
        <w:spacing w:after="5" w:line="248" w:lineRule="auto"/>
        <w:ind w:left="-15" w:firstLine="211"/>
        <w:rPr>
          <w:rFonts w:ascii="ＭＳ ゴシック" w:eastAsia="ＭＳ ゴシック" w:hAnsi="ＭＳ ゴシック" w:cs="ＭＳ ゴシック"/>
          <w:color w:val="000000"/>
          <w14:ligatures w14:val="standardContextual"/>
        </w:rPr>
      </w:pPr>
      <w:r w:rsidRPr="00946C4E">
        <w:rPr>
          <w:rFonts w:ascii="ＭＳ ゴシック" w:eastAsia="ＭＳ ゴシック" w:hAnsi="ＭＳ ゴシック" w:cs="ＭＳ ゴシック"/>
          <w:color w:val="000000"/>
          <w14:ligatures w14:val="standardContextual"/>
        </w:rPr>
        <w:t>株式会社ノジマ（神奈川県横浜市、代表執行役社長 野島廣司</w:t>
      </w:r>
      <w:r w:rsidR="00731FAD">
        <w:rPr>
          <w:rFonts w:ascii="ＭＳ ゴシック" w:eastAsia="ＭＳ ゴシック" w:hAnsi="ＭＳ ゴシック" w:cs="ＭＳ ゴシック" w:hint="eastAsia"/>
          <w:color w:val="000000"/>
          <w14:ligatures w14:val="standardContextual"/>
        </w:rPr>
        <w:t>、</w:t>
      </w:r>
      <w:r w:rsidR="00261FE9">
        <w:rPr>
          <w:rFonts w:ascii="ＭＳ ゴシック" w:eastAsia="ＭＳ ゴシック" w:hAnsi="ＭＳ ゴシック" w:cs="ＭＳ ゴシック" w:hint="eastAsia"/>
          <w:color w:val="000000"/>
          <w14:ligatures w14:val="standardContextual"/>
        </w:rPr>
        <w:t>以下「ノジマ」</w:t>
      </w:r>
      <w:r w:rsidRPr="00946C4E">
        <w:rPr>
          <w:rFonts w:ascii="ＭＳ ゴシック" w:eastAsia="ＭＳ ゴシック" w:hAnsi="ＭＳ ゴシック" w:cs="ＭＳ ゴシック"/>
          <w:color w:val="000000"/>
          <w14:ligatures w14:val="standardContextual"/>
        </w:rPr>
        <w:t>）は、</w:t>
      </w:r>
      <w:r w:rsidR="00102794">
        <w:rPr>
          <w:rFonts w:ascii="ＭＳ ゴシック" w:eastAsia="ＭＳ ゴシック" w:hAnsi="ＭＳ ゴシック" w:cs="ＭＳ ゴシック" w:hint="eastAsia"/>
          <w:color w:val="000000"/>
          <w14:ligatures w14:val="standardContextual"/>
        </w:rPr>
        <w:t>このたび</w:t>
      </w:r>
      <w:r w:rsidR="002715FF">
        <w:rPr>
          <w:rFonts w:ascii="ＭＳ ゴシック" w:eastAsia="ＭＳ ゴシック" w:hAnsi="ＭＳ ゴシック" w:cs="ＭＳ ゴシック" w:hint="eastAsia"/>
          <w:color w:val="000000"/>
          <w14:ligatures w14:val="standardContextual"/>
        </w:rPr>
        <w:t>【</w:t>
      </w:r>
      <w:r w:rsidR="000D3C81">
        <w:rPr>
          <w:rFonts w:ascii="ＭＳ ゴシック" w:eastAsia="ＭＳ ゴシック" w:hAnsi="ＭＳ ゴシック" w:cs="ＭＳ ゴシック" w:hint="eastAsia"/>
          <w:color w:val="000000"/>
          <w14:ligatures w14:val="standardContextual"/>
        </w:rPr>
        <w:t>年</w:t>
      </w:r>
      <w:r w:rsidR="005B58E4">
        <w:rPr>
          <w:rFonts w:ascii="ＭＳ ゴシック" w:eastAsia="ＭＳ ゴシック" w:hAnsi="ＭＳ ゴシック" w:cs="ＭＳ ゴシック" w:hint="eastAsia"/>
          <w:color w:val="000000"/>
          <w14:ligatures w14:val="standardContextual"/>
        </w:rPr>
        <w:t>２</w:t>
      </w:r>
      <w:r w:rsidR="000D3C81">
        <w:rPr>
          <w:rFonts w:ascii="ＭＳ ゴシック" w:eastAsia="ＭＳ ゴシック" w:hAnsi="ＭＳ ゴシック" w:cs="ＭＳ ゴシック" w:hint="eastAsia"/>
          <w:color w:val="000000"/>
          <w14:ligatures w14:val="standardContextual"/>
        </w:rPr>
        <w:t>回ベースアップ</w:t>
      </w:r>
      <w:r w:rsidR="002715FF">
        <w:rPr>
          <w:rFonts w:ascii="ＭＳ ゴシック" w:eastAsia="ＭＳ ゴシック" w:hAnsi="ＭＳ ゴシック" w:cs="ＭＳ ゴシック" w:hint="eastAsia"/>
          <w:color w:val="000000"/>
          <w14:ligatures w14:val="standardContextual"/>
        </w:rPr>
        <w:t>】</w:t>
      </w:r>
      <w:r w:rsidR="000D3C81">
        <w:rPr>
          <w:rFonts w:ascii="ＭＳ ゴシック" w:eastAsia="ＭＳ ゴシック" w:hAnsi="ＭＳ ゴシック" w:cs="ＭＳ ゴシック" w:hint="eastAsia"/>
          <w:color w:val="000000"/>
          <w14:ligatures w14:val="standardContextual"/>
        </w:rPr>
        <w:t>を</w:t>
      </w:r>
      <w:r w:rsidR="00EF0992">
        <w:rPr>
          <w:rFonts w:ascii="ＭＳ ゴシック" w:eastAsia="ＭＳ ゴシック" w:hAnsi="ＭＳ ゴシック" w:cs="ＭＳ ゴシック" w:hint="eastAsia"/>
          <w:color w:val="000000"/>
          <w14:ligatures w14:val="standardContextual"/>
        </w:rPr>
        <w:t>今後継続して</w:t>
      </w:r>
      <w:r w:rsidR="000D3C81">
        <w:rPr>
          <w:rFonts w:ascii="ＭＳ ゴシック" w:eastAsia="ＭＳ ゴシック" w:hAnsi="ＭＳ ゴシック" w:cs="ＭＳ ゴシック" w:hint="eastAsia"/>
          <w:color w:val="000000"/>
          <w14:ligatures w14:val="standardContextual"/>
        </w:rPr>
        <w:t>実施することを決定</w:t>
      </w:r>
      <w:r w:rsidR="00CA606F">
        <w:rPr>
          <w:rFonts w:ascii="ＭＳ ゴシック" w:eastAsia="ＭＳ ゴシック" w:hAnsi="ＭＳ ゴシック" w:cs="ＭＳ ゴシック" w:hint="eastAsia"/>
          <w:color w:val="000000"/>
          <w14:ligatures w14:val="standardContextual"/>
        </w:rPr>
        <w:t>いた</w:t>
      </w:r>
      <w:r w:rsidR="000D3C81">
        <w:rPr>
          <w:rFonts w:ascii="ＭＳ ゴシック" w:eastAsia="ＭＳ ゴシック" w:hAnsi="ＭＳ ゴシック" w:cs="ＭＳ ゴシック" w:hint="eastAsia"/>
          <w:color w:val="000000"/>
          <w14:ligatures w14:val="standardContextual"/>
        </w:rPr>
        <w:t>しました。</w:t>
      </w:r>
      <w:r w:rsidR="00FC24E5">
        <w:rPr>
          <w:rFonts w:ascii="ＭＳ ゴシック" w:eastAsia="ＭＳ ゴシック" w:hAnsi="ＭＳ ゴシック" w:cs="ＭＳ ゴシック" w:hint="eastAsia"/>
          <w:color w:val="000000"/>
          <w14:ligatures w14:val="standardContextual"/>
        </w:rPr>
        <w:t>まず</w:t>
      </w:r>
      <w:r w:rsidR="00EF0992">
        <w:rPr>
          <w:rFonts w:ascii="ＭＳ ゴシック" w:eastAsia="ＭＳ ゴシック" w:hAnsi="ＭＳ ゴシック" w:cs="ＭＳ ゴシック" w:hint="eastAsia"/>
          <w:color w:val="000000"/>
          <w14:ligatures w14:val="standardContextual"/>
        </w:rPr>
        <w:t>１</w:t>
      </w:r>
      <w:r w:rsidR="00970B42">
        <w:rPr>
          <w:rFonts w:ascii="ＭＳ ゴシック" w:eastAsia="ＭＳ ゴシック" w:hAnsi="ＭＳ ゴシック" w:cs="ＭＳ ゴシック" w:hint="eastAsia"/>
          <w:color w:val="000000"/>
          <w14:ligatures w14:val="standardContextual"/>
        </w:rPr>
        <w:t>回目を10月支給</w:t>
      </w:r>
      <w:r w:rsidR="00FC24E5">
        <w:rPr>
          <w:rFonts w:ascii="ＭＳ ゴシック" w:eastAsia="ＭＳ ゴシック" w:hAnsi="ＭＳ ゴシック" w:cs="ＭＳ ゴシック" w:hint="eastAsia"/>
          <w:color w:val="000000"/>
          <w14:ligatures w14:val="standardContextual"/>
        </w:rPr>
        <w:t>分</w:t>
      </w:r>
      <w:r w:rsidR="00970B42">
        <w:rPr>
          <w:rFonts w:ascii="ＭＳ ゴシック" w:eastAsia="ＭＳ ゴシック" w:hAnsi="ＭＳ ゴシック" w:cs="ＭＳ ゴシック" w:hint="eastAsia"/>
          <w:color w:val="000000"/>
          <w14:ligatures w14:val="standardContextual"/>
        </w:rPr>
        <w:t>(</w:t>
      </w:r>
      <w:r w:rsidR="005B58E4">
        <w:rPr>
          <w:rFonts w:ascii="ＭＳ ゴシック" w:eastAsia="ＭＳ ゴシック" w:hAnsi="ＭＳ ゴシック" w:cs="ＭＳ ゴシック" w:hint="eastAsia"/>
          <w:color w:val="000000"/>
          <w14:ligatures w14:val="standardContextual"/>
        </w:rPr>
        <w:t>９</w:t>
      </w:r>
      <w:r w:rsidR="00970B42">
        <w:rPr>
          <w:rFonts w:ascii="ＭＳ ゴシック" w:eastAsia="ＭＳ ゴシック" w:hAnsi="ＭＳ ゴシック" w:cs="ＭＳ ゴシック" w:hint="eastAsia"/>
          <w:color w:val="000000"/>
          <w14:ligatures w14:val="standardContextual"/>
        </w:rPr>
        <w:t>月</w:t>
      </w:r>
      <w:r w:rsidR="00FC24E5">
        <w:rPr>
          <w:rFonts w:ascii="ＭＳ ゴシック" w:eastAsia="ＭＳ ゴシック" w:hAnsi="ＭＳ ゴシック" w:cs="ＭＳ ゴシック" w:hint="eastAsia"/>
          <w:color w:val="000000"/>
          <w14:ligatures w14:val="standardContextual"/>
        </w:rPr>
        <w:t>度給与</w:t>
      </w:r>
      <w:r w:rsidR="00970B42">
        <w:rPr>
          <w:rFonts w:ascii="ＭＳ ゴシック" w:eastAsia="ＭＳ ゴシック" w:hAnsi="ＭＳ ゴシック" w:cs="ＭＳ ゴシック" w:hint="eastAsia"/>
          <w:color w:val="000000"/>
          <w14:ligatures w14:val="standardContextual"/>
        </w:rPr>
        <w:t>)で実施し、</w:t>
      </w:r>
      <w:r w:rsidR="00FC24E5">
        <w:rPr>
          <w:rFonts w:ascii="ＭＳ ゴシック" w:eastAsia="ＭＳ ゴシック" w:hAnsi="ＭＳ ゴシック" w:cs="ＭＳ ゴシック" w:hint="eastAsia"/>
          <w:color w:val="000000"/>
          <w14:ligatures w14:val="standardContextual"/>
        </w:rPr>
        <w:t>さらに</w:t>
      </w:r>
      <w:r w:rsidR="00970B42">
        <w:rPr>
          <w:rFonts w:ascii="ＭＳ ゴシック" w:eastAsia="ＭＳ ゴシック" w:hAnsi="ＭＳ ゴシック" w:cs="ＭＳ ゴシック" w:hint="eastAsia"/>
          <w:color w:val="000000"/>
          <w14:ligatures w14:val="standardContextual"/>
        </w:rPr>
        <w:t>年内に</w:t>
      </w:r>
      <w:r w:rsidR="00177CCB">
        <w:rPr>
          <w:rFonts w:ascii="ＭＳ ゴシック" w:eastAsia="ＭＳ ゴシック" w:hAnsi="ＭＳ ゴシック" w:cs="ＭＳ ゴシック" w:hint="eastAsia"/>
          <w:color w:val="000000"/>
          <w14:ligatures w14:val="standardContextual"/>
        </w:rPr>
        <w:t>２回目</w:t>
      </w:r>
      <w:r w:rsidR="00C76352">
        <w:rPr>
          <w:rFonts w:ascii="ＭＳ ゴシック" w:eastAsia="ＭＳ ゴシック" w:hAnsi="ＭＳ ゴシック" w:cs="ＭＳ ゴシック" w:hint="eastAsia"/>
          <w:color w:val="000000"/>
          <w14:ligatures w14:val="standardContextual"/>
        </w:rPr>
        <w:t>の金額を決定いたします</w:t>
      </w:r>
      <w:r w:rsidR="00970B42">
        <w:rPr>
          <w:rFonts w:ascii="ＭＳ ゴシック" w:eastAsia="ＭＳ ゴシック" w:hAnsi="ＭＳ ゴシック" w:cs="ＭＳ ゴシック" w:hint="eastAsia"/>
          <w:color w:val="000000"/>
          <w14:ligatures w14:val="standardContextual"/>
        </w:rPr>
        <w:t>。</w:t>
      </w:r>
    </w:p>
    <w:p w14:paraId="0EE6A6A6" w14:textId="26DCE079" w:rsidR="00970B42" w:rsidRDefault="00E05D62" w:rsidP="00F410E8">
      <w:pPr>
        <w:spacing w:after="5" w:line="248" w:lineRule="auto"/>
        <w:ind w:left="-15" w:firstLine="211"/>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こ</w:t>
      </w:r>
      <w:r w:rsidR="00970B42">
        <w:rPr>
          <w:rFonts w:ascii="ＭＳ ゴシック" w:eastAsia="ＭＳ ゴシック" w:hAnsi="ＭＳ ゴシック" w:cs="ＭＳ ゴシック" w:hint="eastAsia"/>
          <w:color w:val="000000"/>
          <w14:ligatures w14:val="standardContextual"/>
        </w:rPr>
        <w:t>の背景と</w:t>
      </w:r>
      <w:r w:rsidR="00D86C58">
        <w:rPr>
          <w:rFonts w:ascii="ＭＳ ゴシック" w:eastAsia="ＭＳ ゴシック" w:hAnsi="ＭＳ ゴシック" w:cs="ＭＳ ゴシック" w:hint="eastAsia"/>
          <w:color w:val="000000"/>
          <w14:ligatures w14:val="standardContextual"/>
        </w:rPr>
        <w:t>して</w:t>
      </w:r>
      <w:r w:rsidR="00970B42">
        <w:rPr>
          <w:rFonts w:ascii="ＭＳ ゴシック" w:eastAsia="ＭＳ ゴシック" w:hAnsi="ＭＳ ゴシック" w:cs="ＭＳ ゴシック" w:hint="eastAsia"/>
          <w:color w:val="000000"/>
          <w14:ligatures w14:val="standardContextual"/>
        </w:rPr>
        <w:t>、</w:t>
      </w:r>
      <w:r>
        <w:rPr>
          <w:rFonts w:ascii="ＭＳ ゴシック" w:eastAsia="ＭＳ ゴシック" w:hAnsi="ＭＳ ゴシック" w:cs="ＭＳ ゴシック" w:hint="eastAsia"/>
          <w:color w:val="000000"/>
          <w14:ligatures w14:val="standardContextual"/>
        </w:rPr>
        <w:t>①</w:t>
      </w:r>
      <w:r w:rsidR="00970B42">
        <w:rPr>
          <w:rFonts w:ascii="ＭＳ ゴシック" w:eastAsia="ＭＳ ゴシック" w:hAnsi="ＭＳ ゴシック" w:cs="ＭＳ ゴシック" w:hint="eastAsia"/>
          <w:color w:val="000000"/>
          <w14:ligatures w14:val="standardContextual"/>
        </w:rPr>
        <w:t>昨今の物価高騰が続くなか、企業としていち早くベースアップを実施することで従業員のモチベーションアップへ繋げ</w:t>
      </w:r>
      <w:r>
        <w:rPr>
          <w:rFonts w:ascii="ＭＳ ゴシック" w:eastAsia="ＭＳ ゴシック" w:hAnsi="ＭＳ ゴシック" w:cs="ＭＳ ゴシック" w:hint="eastAsia"/>
          <w:color w:val="000000"/>
          <w14:ligatures w14:val="standardContextual"/>
        </w:rPr>
        <w:t>ること、②年内に</w:t>
      </w:r>
      <w:r w:rsidR="00177CCB">
        <w:rPr>
          <w:rFonts w:ascii="ＭＳ ゴシック" w:eastAsia="ＭＳ ゴシック" w:hAnsi="ＭＳ ゴシック" w:cs="ＭＳ ゴシック" w:hint="eastAsia"/>
          <w:color w:val="000000"/>
          <w14:ligatures w14:val="standardContextual"/>
        </w:rPr>
        <w:t>社会</w:t>
      </w:r>
      <w:r>
        <w:rPr>
          <w:rFonts w:ascii="ＭＳ ゴシック" w:eastAsia="ＭＳ ゴシック" w:hAnsi="ＭＳ ゴシック" w:cs="ＭＳ ゴシック" w:hint="eastAsia"/>
          <w:color w:val="000000"/>
          <w14:ligatures w14:val="standardContextual"/>
        </w:rPr>
        <w:t>情勢を鑑みてもう一度ベースアップを行うことで</w:t>
      </w:r>
      <w:r w:rsidR="006C5FAE">
        <w:rPr>
          <w:rFonts w:ascii="ＭＳ ゴシック" w:eastAsia="ＭＳ ゴシック" w:hAnsi="ＭＳ ゴシック" w:cs="ＭＳ ゴシック" w:hint="eastAsia"/>
          <w:color w:val="000000"/>
          <w14:ligatures w14:val="standardContextual"/>
        </w:rPr>
        <w:t>従業員の生活</w:t>
      </w:r>
      <w:r w:rsidR="005B58E4">
        <w:rPr>
          <w:rFonts w:ascii="ＭＳ ゴシック" w:eastAsia="ＭＳ ゴシック" w:hAnsi="ＭＳ ゴシック" w:cs="ＭＳ ゴシック" w:hint="eastAsia"/>
          <w:color w:val="000000"/>
          <w14:ligatures w14:val="standardContextual"/>
        </w:rPr>
        <w:t>を</w:t>
      </w:r>
      <w:r w:rsidR="006C5FAE">
        <w:rPr>
          <w:rFonts w:ascii="ＭＳ ゴシック" w:eastAsia="ＭＳ ゴシック" w:hAnsi="ＭＳ ゴシック" w:cs="ＭＳ ゴシック" w:hint="eastAsia"/>
          <w:color w:val="000000"/>
          <w14:ligatures w14:val="standardContextual"/>
        </w:rPr>
        <w:t>少しでも安定</w:t>
      </w:r>
      <w:r>
        <w:rPr>
          <w:rFonts w:ascii="ＭＳ ゴシック" w:eastAsia="ＭＳ ゴシック" w:hAnsi="ＭＳ ゴシック" w:cs="ＭＳ ゴシック" w:hint="eastAsia"/>
          <w:color w:val="000000"/>
          <w14:ligatures w14:val="standardContextual"/>
        </w:rPr>
        <w:t>させること</w:t>
      </w:r>
      <w:r w:rsidR="005B58E4">
        <w:rPr>
          <w:rFonts w:ascii="ＭＳ ゴシック" w:eastAsia="ＭＳ ゴシック" w:hAnsi="ＭＳ ゴシック" w:cs="ＭＳ ゴシック" w:hint="eastAsia"/>
          <w:color w:val="000000"/>
          <w14:ligatures w14:val="standardContextual"/>
        </w:rPr>
        <w:t xml:space="preserve"> </w:t>
      </w:r>
      <w:r>
        <w:rPr>
          <w:rFonts w:ascii="ＭＳ ゴシック" w:eastAsia="ＭＳ ゴシック" w:hAnsi="ＭＳ ゴシック" w:cs="ＭＳ ゴシック" w:hint="eastAsia"/>
          <w:color w:val="000000"/>
          <w14:ligatures w14:val="standardContextual"/>
        </w:rPr>
        <w:t>を目的として</w:t>
      </w:r>
      <w:r w:rsidR="00D86C58">
        <w:rPr>
          <w:rFonts w:ascii="ＭＳ ゴシック" w:eastAsia="ＭＳ ゴシック" w:hAnsi="ＭＳ ゴシック" w:cs="ＭＳ ゴシック" w:hint="eastAsia"/>
          <w:color w:val="000000"/>
          <w14:ligatures w14:val="standardContextual"/>
        </w:rPr>
        <w:t>おります</w:t>
      </w:r>
      <w:r w:rsidR="00970B42">
        <w:rPr>
          <w:rFonts w:ascii="ＭＳ ゴシック" w:eastAsia="ＭＳ ゴシック" w:hAnsi="ＭＳ ゴシック" w:cs="ＭＳ ゴシック" w:hint="eastAsia"/>
          <w:color w:val="000000"/>
          <w14:ligatures w14:val="standardContextual"/>
        </w:rPr>
        <w:t>。</w:t>
      </w:r>
    </w:p>
    <w:p w14:paraId="7E349BA8" w14:textId="323A8A2A" w:rsidR="00CA606F" w:rsidRPr="006C5FAE" w:rsidRDefault="0070528D" w:rsidP="00CA606F">
      <w:pPr>
        <w:spacing w:after="5" w:line="248" w:lineRule="auto"/>
        <w:rPr>
          <w:rFonts w:ascii="ＭＳ ゴシック" w:eastAsia="ＭＳ ゴシック" w:hAnsi="ＭＳ ゴシック" w:cs="ＭＳ ゴシック"/>
          <w:color w:val="000000" w:themeColor="text1"/>
          <w14:ligatures w14:val="standardContextual"/>
        </w:rPr>
      </w:pPr>
      <w:r>
        <w:rPr>
          <w:rFonts w:ascii="ＭＳ ゴシック" w:eastAsia="ＭＳ ゴシック" w:hAnsi="ＭＳ ゴシック" w:cs="ＭＳ ゴシック"/>
          <w:noProof/>
          <w:color w:val="000000"/>
        </w:rPr>
        <mc:AlternateContent>
          <mc:Choice Requires="wps">
            <w:drawing>
              <wp:anchor distT="0" distB="0" distL="114300" distR="114300" simplePos="0" relativeHeight="251663359" behindDoc="0" locked="0" layoutInCell="1" allowOverlap="1" wp14:anchorId="09271FD5" wp14:editId="535F1E5C">
                <wp:simplePos x="0" y="0"/>
                <wp:positionH relativeFrom="margin">
                  <wp:align>left</wp:align>
                </wp:positionH>
                <wp:positionV relativeFrom="paragraph">
                  <wp:posOffset>169545</wp:posOffset>
                </wp:positionV>
                <wp:extent cx="5844540" cy="1803400"/>
                <wp:effectExtent l="0" t="0" r="22860" b="25400"/>
                <wp:wrapNone/>
                <wp:docPr id="1998257834" name="正方形/長方形 1"/>
                <wp:cNvGraphicFramePr/>
                <a:graphic xmlns:a="http://schemas.openxmlformats.org/drawingml/2006/main">
                  <a:graphicData uri="http://schemas.microsoft.com/office/word/2010/wordprocessingShape">
                    <wps:wsp>
                      <wps:cNvSpPr/>
                      <wps:spPr>
                        <a:xfrm>
                          <a:off x="0" y="0"/>
                          <a:ext cx="5844540" cy="18034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217E7" id="正方形/長方形 1" o:spid="_x0000_s1026" style="position:absolute;left:0;text-align:left;margin-left:0;margin-top:13.35pt;width:460.2pt;height:142pt;z-index:2516633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" filled="f" strokecolor="black [3213]" strokeweight=".25pt">
                <w10:wrap anchorx="margin"/>
              </v:rect>
            </w:pict>
          </mc:Fallback>
        </mc:AlternateContent>
      </w:r>
    </w:p>
    <w:p w14:paraId="6F153D7E" w14:textId="6E4CA598" w:rsidR="00D97354" w:rsidRPr="006C5FAE" w:rsidRDefault="00D97354" w:rsidP="006C5FAE">
      <w:pPr>
        <w:spacing w:after="0" w:line="259" w:lineRule="auto"/>
        <w:rPr>
          <w:rFonts w:ascii="ＭＳ ゴシック" w:eastAsia="ＭＳ ゴシック" w:hAnsi="ＭＳ ゴシック" w:cs="ＭＳ ゴシック"/>
          <w:color w:val="000000"/>
          <w14:ligatures w14:val="standardContextual"/>
        </w:rPr>
      </w:pPr>
      <w:r w:rsidRPr="00F67110">
        <w:rPr>
          <w:rFonts w:ascii="ＭＳ ゴシック" w:eastAsia="ＭＳ ゴシック" w:hAnsi="ＭＳ ゴシック" w:cs="ＭＳ ゴシック"/>
          <w:b/>
          <w:bCs/>
          <w:color w:val="000000"/>
          <w14:ligatures w14:val="standardContextual"/>
        </w:rPr>
        <w:t>【</w:t>
      </w:r>
      <w:r w:rsidR="006C5FAE">
        <w:rPr>
          <w:rFonts w:ascii="ＭＳ ゴシック" w:eastAsia="ＭＳ ゴシック" w:hAnsi="ＭＳ ゴシック" w:cs="ＭＳ ゴシック" w:hint="eastAsia"/>
          <w:b/>
          <w:bCs/>
          <w:color w:val="000000"/>
          <w14:ligatures w14:val="standardContextual"/>
        </w:rPr>
        <w:t>今回</w:t>
      </w:r>
      <w:r w:rsidR="00903AB6">
        <w:rPr>
          <w:rFonts w:ascii="ＭＳ ゴシック" w:eastAsia="ＭＳ ゴシック" w:hAnsi="ＭＳ ゴシック" w:cs="ＭＳ ゴシック" w:hint="eastAsia"/>
          <w:b/>
          <w:bCs/>
          <w:color w:val="000000"/>
          <w14:ligatures w14:val="standardContextual"/>
        </w:rPr>
        <w:t>（１回目）</w:t>
      </w:r>
      <w:r w:rsidR="006C5FAE">
        <w:rPr>
          <w:rFonts w:ascii="ＭＳ ゴシック" w:eastAsia="ＭＳ ゴシック" w:hAnsi="ＭＳ ゴシック" w:cs="ＭＳ ゴシック" w:hint="eastAsia"/>
          <w:b/>
          <w:bCs/>
          <w:color w:val="000000"/>
          <w14:ligatures w14:val="standardContextual"/>
        </w:rPr>
        <w:t>の</w:t>
      </w:r>
      <w:r w:rsidRPr="00F67110">
        <w:rPr>
          <w:rFonts w:ascii="ＭＳ ゴシック" w:eastAsia="ＭＳ ゴシック" w:hAnsi="ＭＳ ゴシック" w:cs="ＭＳ ゴシック"/>
          <w:b/>
          <w:bCs/>
          <w:color w:val="000000"/>
          <w14:ligatures w14:val="standardContextual"/>
        </w:rPr>
        <w:t xml:space="preserve">ベースアップの概要】 </w:t>
      </w:r>
    </w:p>
    <w:p w14:paraId="1CE505E2" w14:textId="5D3F2C91" w:rsidR="00D97354" w:rsidRPr="00946C4E" w:rsidRDefault="00D97354" w:rsidP="00D97354">
      <w:pPr>
        <w:spacing w:after="5" w:line="248" w:lineRule="auto"/>
        <w:ind w:left="-5" w:hanging="10"/>
        <w:rPr>
          <w:rFonts w:ascii="ＭＳ ゴシック" w:eastAsia="ＭＳ ゴシック" w:hAnsi="ＭＳ ゴシック" w:cs="ＭＳ ゴシック"/>
          <w:color w:val="000000"/>
          <w14:ligatures w14:val="standardContextual"/>
        </w:rPr>
      </w:pPr>
      <w:r w:rsidRPr="00946C4E">
        <w:rPr>
          <w:rFonts w:ascii="ＭＳ ゴシック" w:eastAsia="ＭＳ ゴシック" w:hAnsi="ＭＳ ゴシック" w:cs="ＭＳ ゴシック"/>
          <w:color w:val="000000"/>
          <w14:ligatures w14:val="standardContextual"/>
        </w:rPr>
        <w:t>・対象者</w:t>
      </w:r>
      <w:r w:rsidR="009D2092">
        <w:rPr>
          <w:rFonts w:ascii="ＭＳ ゴシック" w:eastAsia="ＭＳ ゴシック" w:hAnsi="ＭＳ ゴシック" w:cs="ＭＳ ゴシック" w:hint="eastAsia"/>
          <w:color w:val="000000"/>
          <w14:ligatures w14:val="standardContextual"/>
        </w:rPr>
        <w:t xml:space="preserve">　</w:t>
      </w:r>
      <w:r w:rsidRPr="00946C4E">
        <w:rPr>
          <w:rFonts w:ascii="ＭＳ ゴシック" w:eastAsia="ＭＳ ゴシック" w:hAnsi="ＭＳ ゴシック" w:cs="ＭＳ ゴシック"/>
          <w:color w:val="000000"/>
          <w14:ligatures w14:val="standardContextual"/>
        </w:rPr>
        <w:t>：正社員（新入社員含む）・契約社員</w:t>
      </w:r>
      <w:r w:rsidRPr="00A9388F">
        <w:rPr>
          <w:rFonts w:ascii="ＭＳ ゴシック" w:eastAsia="ＭＳ ゴシック" w:hAnsi="ＭＳ ゴシック" w:cs="ＭＳ ゴシック"/>
          <w14:ligatures w14:val="standardContextual"/>
        </w:rPr>
        <w:t xml:space="preserve"> 約3,</w:t>
      </w:r>
      <w:r w:rsidR="00B4709F">
        <w:rPr>
          <w:rFonts w:ascii="ＭＳ ゴシック" w:eastAsia="ＭＳ ゴシック" w:hAnsi="ＭＳ ゴシック" w:cs="ＭＳ ゴシック"/>
          <w14:ligatures w14:val="standardContextual"/>
        </w:rPr>
        <w:t>0</w:t>
      </w:r>
      <w:r w:rsidRPr="00A9388F">
        <w:rPr>
          <w:rFonts w:ascii="ＭＳ ゴシック" w:eastAsia="ＭＳ ゴシック" w:hAnsi="ＭＳ ゴシック" w:cs="ＭＳ ゴシック"/>
          <w14:ligatures w14:val="standardContextual"/>
        </w:rPr>
        <w:t xml:space="preserve">00名 </w:t>
      </w:r>
    </w:p>
    <w:p w14:paraId="2C930D09" w14:textId="6D458F5D" w:rsidR="00B4709F" w:rsidRPr="00946C4E" w:rsidRDefault="00D97354" w:rsidP="000D3C81">
      <w:pPr>
        <w:spacing w:after="5" w:line="248" w:lineRule="auto"/>
        <w:ind w:left="-5" w:hanging="10"/>
        <w:rPr>
          <w:rFonts w:ascii="ＭＳ ゴシック" w:eastAsia="ＭＳ ゴシック" w:hAnsi="ＭＳ ゴシック" w:cs="ＭＳ ゴシック"/>
          <w:color w:val="000000"/>
          <w14:ligatures w14:val="standardContextual"/>
        </w:rPr>
      </w:pPr>
      <w:r w:rsidRPr="00946C4E">
        <w:rPr>
          <w:rFonts w:ascii="ＭＳ ゴシック" w:eastAsia="ＭＳ ゴシック" w:hAnsi="ＭＳ ゴシック" w:cs="ＭＳ ゴシック"/>
          <w:color w:val="000000"/>
          <w14:ligatures w14:val="standardContextual"/>
        </w:rPr>
        <w:t>・実施内容：</w:t>
      </w:r>
      <w:r w:rsidR="00FF377D">
        <w:rPr>
          <w:rFonts w:ascii="ＭＳ ゴシック" w:eastAsia="ＭＳ ゴシック" w:hAnsi="ＭＳ ゴシック" w:cs="ＭＳ ゴシック" w:hint="eastAsia"/>
          <w:color w:val="000000"/>
          <w14:ligatures w14:val="standardContextual"/>
        </w:rPr>
        <w:t>１</w:t>
      </w:r>
      <w:r w:rsidRPr="00946C4E">
        <w:rPr>
          <w:rFonts w:ascii="ＭＳ ゴシック" w:eastAsia="ＭＳ ゴシック" w:hAnsi="ＭＳ ゴシック" w:cs="ＭＳ ゴシック"/>
          <w:color w:val="000000"/>
          <w14:ligatures w14:val="standardContextual"/>
        </w:rPr>
        <w:t>名当たり月額</w:t>
      </w:r>
      <w:r w:rsidR="00CA606F">
        <w:rPr>
          <w:rFonts w:ascii="ＭＳ ゴシック" w:eastAsia="ＭＳ ゴシック" w:hAnsi="ＭＳ ゴシック" w:cs="ＭＳ ゴシック" w:hint="eastAsia"/>
          <w:color w:val="000000"/>
          <w14:ligatures w14:val="standardContextual"/>
        </w:rPr>
        <w:t>１</w:t>
      </w:r>
      <w:r w:rsidRPr="00946C4E">
        <w:rPr>
          <w:rFonts w:ascii="ＭＳ ゴシック" w:eastAsia="ＭＳ ゴシック" w:hAnsi="ＭＳ ゴシック" w:cs="ＭＳ ゴシック"/>
          <w:color w:val="000000"/>
          <w14:ligatures w14:val="standardContextual"/>
        </w:rPr>
        <w:t>万円のベースアップ</w:t>
      </w:r>
    </w:p>
    <w:p w14:paraId="6B5D533E" w14:textId="0945678A" w:rsidR="00822EB7" w:rsidRPr="00B4709F" w:rsidRDefault="00D97354" w:rsidP="00B4709F">
      <w:pPr>
        <w:spacing w:after="5" w:line="248" w:lineRule="auto"/>
        <w:ind w:left="-5" w:hanging="10"/>
        <w:rPr>
          <w:rFonts w:ascii="ＭＳ ゴシック" w:eastAsia="ＭＳ ゴシック" w:hAnsi="ＭＳ ゴシック" w:cs="ＭＳ ゴシック"/>
          <w14:ligatures w14:val="standardContextual"/>
        </w:rPr>
      </w:pPr>
      <w:r w:rsidRPr="00946C4E">
        <w:rPr>
          <w:rFonts w:ascii="ＭＳ ゴシック" w:eastAsia="ＭＳ ゴシック" w:hAnsi="ＭＳ ゴシック" w:cs="ＭＳ ゴシック"/>
          <w:color w:val="000000"/>
          <w14:ligatures w14:val="standardContextual"/>
        </w:rPr>
        <w:t>・実施時期：</w:t>
      </w:r>
      <w:r w:rsidRPr="00A9388F">
        <w:rPr>
          <w:rFonts w:ascii="ＭＳ ゴシック" w:eastAsia="ＭＳ ゴシック" w:hAnsi="ＭＳ ゴシック" w:cs="ＭＳ ゴシック"/>
          <w14:ligatures w14:val="standardContextual"/>
        </w:rPr>
        <w:t>202</w:t>
      </w:r>
      <w:r w:rsidR="00B4709F">
        <w:rPr>
          <w:rFonts w:ascii="ＭＳ ゴシック" w:eastAsia="ＭＳ ゴシック" w:hAnsi="ＭＳ ゴシック" w:cs="ＭＳ ゴシック"/>
          <w14:ligatures w14:val="standardContextual"/>
        </w:rPr>
        <w:t>5</w:t>
      </w:r>
      <w:r w:rsidRPr="00A9388F">
        <w:rPr>
          <w:rFonts w:ascii="ＭＳ ゴシック" w:eastAsia="ＭＳ ゴシック" w:hAnsi="ＭＳ ゴシック" w:cs="ＭＳ ゴシック"/>
          <w14:ligatures w14:val="standardContextual"/>
        </w:rPr>
        <w:t>年</w:t>
      </w:r>
      <w:r w:rsidR="000D3C81">
        <w:rPr>
          <w:rFonts w:ascii="ＭＳ ゴシック" w:eastAsia="ＭＳ ゴシック" w:hAnsi="ＭＳ ゴシック" w:cs="ＭＳ ゴシック" w:hint="eastAsia"/>
          <w14:ligatures w14:val="standardContextual"/>
        </w:rPr>
        <w:t>10月</w:t>
      </w:r>
      <w:r w:rsidR="00970B42">
        <w:rPr>
          <w:rFonts w:ascii="ＭＳ ゴシック" w:eastAsia="ＭＳ ゴシック" w:hAnsi="ＭＳ ゴシック" w:cs="ＭＳ ゴシック" w:hint="eastAsia"/>
          <w14:ligatures w14:val="standardContextual"/>
        </w:rPr>
        <w:t>支給</w:t>
      </w:r>
      <w:r w:rsidR="00FF377D">
        <w:rPr>
          <w:rFonts w:ascii="ＭＳ ゴシック" w:eastAsia="ＭＳ ゴシック" w:hAnsi="ＭＳ ゴシック" w:cs="ＭＳ ゴシック" w:hint="eastAsia"/>
          <w14:ligatures w14:val="standardContextual"/>
        </w:rPr>
        <w:t>分</w:t>
      </w:r>
      <w:r w:rsidR="000D3C81">
        <w:rPr>
          <w:rFonts w:ascii="ＭＳ ゴシック" w:eastAsia="ＭＳ ゴシック" w:hAnsi="ＭＳ ゴシック" w:cs="ＭＳ ゴシック" w:hint="eastAsia"/>
          <w14:ligatures w14:val="standardContextual"/>
        </w:rPr>
        <w:t>(</w:t>
      </w:r>
      <w:r w:rsidR="005B58E4">
        <w:rPr>
          <w:rFonts w:ascii="ＭＳ ゴシック" w:eastAsia="ＭＳ ゴシック" w:hAnsi="ＭＳ ゴシック" w:cs="ＭＳ ゴシック" w:hint="eastAsia"/>
          <w14:ligatures w14:val="standardContextual"/>
        </w:rPr>
        <w:t>９</w:t>
      </w:r>
      <w:r w:rsidR="000D3C81">
        <w:rPr>
          <w:rFonts w:ascii="ＭＳ ゴシック" w:eastAsia="ＭＳ ゴシック" w:hAnsi="ＭＳ ゴシック" w:cs="ＭＳ ゴシック" w:hint="eastAsia"/>
          <w14:ligatures w14:val="standardContextual"/>
        </w:rPr>
        <w:t>月</w:t>
      </w:r>
      <w:r w:rsidR="00FF377D">
        <w:rPr>
          <w:rFonts w:ascii="ＭＳ ゴシック" w:eastAsia="ＭＳ ゴシック" w:hAnsi="ＭＳ ゴシック" w:cs="ＭＳ ゴシック" w:hint="eastAsia"/>
          <w14:ligatures w14:val="standardContextual"/>
        </w:rPr>
        <w:t>度給与</w:t>
      </w:r>
      <w:r w:rsidR="000D3C81">
        <w:rPr>
          <w:rFonts w:ascii="ＭＳ ゴシック" w:eastAsia="ＭＳ ゴシック" w:hAnsi="ＭＳ ゴシック" w:cs="ＭＳ ゴシック" w:hint="eastAsia"/>
          <w14:ligatures w14:val="standardContextual"/>
        </w:rPr>
        <w:t>)から</w:t>
      </w:r>
    </w:p>
    <w:p w14:paraId="58591F42" w14:textId="77777777" w:rsidR="00973CE1" w:rsidRDefault="00973CE1" w:rsidP="00B4709F">
      <w:pPr>
        <w:spacing w:after="0" w:line="200" w:lineRule="exact"/>
        <w:rPr>
          <w:rFonts w:ascii="ＭＳ ゴシック" w:eastAsia="ＭＳ ゴシック" w:hAnsi="ＭＳ ゴシック" w:cs="ＭＳ ゴシック"/>
          <w:sz w:val="16"/>
          <w:szCs w:val="18"/>
          <w14:ligatures w14:val="standardContextual"/>
        </w:rPr>
      </w:pPr>
    </w:p>
    <w:p w14:paraId="47A6D328" w14:textId="7341F8C6" w:rsidR="00973CE1" w:rsidRPr="00F67110" w:rsidRDefault="00973CE1" w:rsidP="00973CE1">
      <w:pPr>
        <w:spacing w:after="5" w:line="248" w:lineRule="auto"/>
        <w:ind w:left="-5" w:hanging="10"/>
        <w:rPr>
          <w:rFonts w:ascii="ＭＳ ゴシック" w:eastAsia="ＭＳ ゴシック" w:hAnsi="ＭＳ ゴシック" w:cs="ＭＳ ゴシック"/>
          <w:b/>
          <w:bCs/>
          <w:color w:val="000000"/>
          <w14:ligatures w14:val="standardContextual"/>
        </w:rPr>
      </w:pPr>
      <w:r w:rsidRPr="00F67110">
        <w:rPr>
          <w:rFonts w:ascii="ＭＳ ゴシック" w:eastAsia="ＭＳ ゴシック" w:hAnsi="ＭＳ ゴシック" w:cs="ＭＳ ゴシック"/>
          <w:b/>
          <w:bCs/>
          <w:color w:val="000000"/>
          <w14:ligatures w14:val="standardContextual"/>
        </w:rPr>
        <w:t>【</w:t>
      </w:r>
      <w:r w:rsidR="00FF2D0A">
        <w:rPr>
          <w:rFonts w:ascii="ＭＳ ゴシック" w:eastAsia="ＭＳ ゴシック" w:hAnsi="ＭＳ ゴシック" w:cs="ＭＳ ゴシック" w:hint="eastAsia"/>
          <w:b/>
          <w:bCs/>
          <w:color w:val="000000"/>
          <w14:ligatures w14:val="standardContextual"/>
        </w:rPr>
        <w:t xml:space="preserve">2026年度新入社員 </w:t>
      </w:r>
      <w:r w:rsidRPr="00F67110">
        <w:rPr>
          <w:rFonts w:ascii="ＭＳ ゴシック" w:eastAsia="ＭＳ ゴシック" w:hAnsi="ＭＳ ゴシック" w:cs="ＭＳ ゴシック"/>
          <w:b/>
          <w:bCs/>
          <w:color w:val="000000"/>
          <w14:ligatures w14:val="standardContextual"/>
        </w:rPr>
        <w:t>初任給</w:t>
      </w:r>
      <w:r w:rsidR="00FF2D0A">
        <w:rPr>
          <w:rFonts w:ascii="ＭＳ ゴシック" w:eastAsia="ＭＳ ゴシック" w:hAnsi="ＭＳ ゴシック" w:cs="ＭＳ ゴシック" w:hint="eastAsia"/>
          <w:b/>
          <w:bCs/>
          <w:color w:val="000000"/>
          <w14:ligatures w14:val="standardContextual"/>
        </w:rPr>
        <w:t>について</w:t>
      </w:r>
      <w:r w:rsidRPr="00F67110">
        <w:rPr>
          <w:rFonts w:ascii="ＭＳ ゴシック" w:eastAsia="ＭＳ ゴシック" w:hAnsi="ＭＳ ゴシック" w:cs="ＭＳ ゴシック"/>
          <w:b/>
          <w:bCs/>
          <w:color w:val="000000"/>
          <w14:ligatures w14:val="standardContextual"/>
        </w:rPr>
        <w:t xml:space="preserve">】 </w:t>
      </w:r>
    </w:p>
    <w:p w14:paraId="3742EDDD" w14:textId="714FF45D" w:rsidR="0070528D" w:rsidRDefault="0070528D" w:rsidP="006C5FAE">
      <w:pPr>
        <w:spacing w:after="5" w:line="248" w:lineRule="auto"/>
        <w:ind w:leftChars="100" w:left="210"/>
        <w:rPr>
          <w:rFonts w:ascii="ＭＳ ゴシック" w:eastAsia="ＭＳ ゴシック" w:hAnsi="ＭＳ ゴシック" w:cs="ＭＳ ゴシック"/>
          <w:color w:val="000000"/>
          <w14:ligatures w14:val="standardContextual"/>
        </w:rPr>
      </w:pPr>
      <w:r w:rsidRPr="0070528D">
        <w:rPr>
          <w:rFonts w:ascii="ＭＳ ゴシック" w:eastAsia="ＭＳ ゴシック" w:hAnsi="ＭＳ ゴシック" w:cs="ＭＳ ゴシック" w:hint="eastAsia"/>
          <w:color w:val="000000"/>
          <w14:ligatures w14:val="standardContextual"/>
        </w:rPr>
        <w:t>１回目のベースアップによ</w:t>
      </w:r>
      <w:r>
        <w:rPr>
          <w:rFonts w:ascii="ＭＳ ゴシック" w:eastAsia="ＭＳ ゴシック" w:hAnsi="ＭＳ ゴシック" w:cs="ＭＳ ゴシック" w:hint="eastAsia"/>
          <w:color w:val="000000"/>
          <w14:ligatures w14:val="standardContextual"/>
        </w:rPr>
        <w:t>って</w:t>
      </w:r>
      <w:r w:rsidR="004E7750">
        <w:rPr>
          <w:rFonts w:ascii="ＭＳ ゴシック" w:eastAsia="ＭＳ ゴシック" w:hAnsi="ＭＳ ゴシック" w:cs="ＭＳ ゴシック" w:hint="eastAsia"/>
          <w:color w:val="000000"/>
          <w14:ligatures w14:val="standardContextual"/>
        </w:rPr>
        <w:t>大学卒の</w:t>
      </w:r>
      <w:r w:rsidR="006E5794">
        <w:rPr>
          <w:rFonts w:ascii="ＭＳ ゴシック" w:eastAsia="ＭＳ ゴシック" w:hAnsi="ＭＳ ゴシック" w:cs="ＭＳ ゴシック" w:hint="eastAsia"/>
          <w:color w:val="000000"/>
          <w14:ligatures w14:val="standardContextual"/>
        </w:rPr>
        <w:t>初任給</w:t>
      </w:r>
      <w:r w:rsidR="00E66EE6" w:rsidRPr="00E66EE6">
        <w:rPr>
          <w:rFonts w:ascii="ＭＳ ゴシック" w:eastAsia="ＭＳ ゴシック" w:hAnsi="ＭＳ ゴシック" w:cs="ＭＳ ゴシック" w:hint="eastAsia"/>
          <w:color w:val="000000"/>
          <w:sz w:val="14"/>
          <w:szCs w:val="16"/>
          <w14:ligatures w14:val="standardContextual"/>
        </w:rPr>
        <w:t>※</w:t>
      </w:r>
      <w:r w:rsidR="006E5794">
        <w:rPr>
          <w:rFonts w:ascii="ＭＳ ゴシック" w:eastAsia="ＭＳ ゴシック" w:hAnsi="ＭＳ ゴシック" w:cs="ＭＳ ゴシック" w:hint="eastAsia"/>
          <w:color w:val="000000"/>
          <w14:ligatures w14:val="standardContextual"/>
        </w:rPr>
        <w:t>は</w:t>
      </w:r>
      <w:r>
        <w:rPr>
          <w:rFonts w:ascii="ＭＳ ゴシック" w:eastAsia="ＭＳ ゴシック" w:hAnsi="ＭＳ ゴシック" w:cs="ＭＳ ゴシック" w:hint="eastAsia"/>
          <w:color w:val="000000"/>
          <w14:ligatures w14:val="standardContextual"/>
        </w:rPr>
        <w:t>現行より１万円上乗せの</w:t>
      </w:r>
      <w:r>
        <w:rPr>
          <w:rFonts w:ascii="ＭＳ ゴシック" w:eastAsia="ＭＳ ゴシック" w:hAnsi="ＭＳ ゴシック" w:cs="ＭＳ ゴシック"/>
          <w:color w:val="000000"/>
          <w14:ligatures w14:val="standardContextual"/>
        </w:rPr>
        <w:t>317,000</w:t>
      </w:r>
      <w:r w:rsidRPr="0070528D">
        <w:rPr>
          <w:rFonts w:ascii="ＭＳ ゴシック" w:eastAsia="ＭＳ ゴシック" w:hAnsi="ＭＳ ゴシック" w:cs="ＭＳ ゴシック"/>
          <w:color w:val="000000"/>
          <w14:ligatures w14:val="standardContextual"/>
        </w:rPr>
        <w:t>円</w:t>
      </w:r>
      <w:r>
        <w:rPr>
          <w:rFonts w:ascii="ＭＳ ゴシック" w:eastAsia="ＭＳ ゴシック" w:hAnsi="ＭＳ ゴシック" w:cs="ＭＳ ゴシック" w:hint="eastAsia"/>
          <w:color w:val="000000"/>
          <w14:ligatures w14:val="standardContextual"/>
        </w:rPr>
        <w:t>に</w:t>
      </w:r>
      <w:r w:rsidRPr="0070528D">
        <w:rPr>
          <w:rFonts w:ascii="ＭＳ ゴシック" w:eastAsia="ＭＳ ゴシック" w:hAnsi="ＭＳ ゴシック" w:cs="ＭＳ ゴシック"/>
          <w:color w:val="000000"/>
          <w14:ligatures w14:val="standardContextual"/>
        </w:rPr>
        <w:t>、</w:t>
      </w:r>
    </w:p>
    <w:p w14:paraId="38840756" w14:textId="235E848E" w:rsidR="006C5FAE" w:rsidRDefault="0070528D" w:rsidP="0070528D">
      <w:pPr>
        <w:spacing w:after="5" w:line="248" w:lineRule="auto"/>
        <w:ind w:leftChars="100" w:left="210"/>
        <w:rPr>
          <w:rFonts w:ascii="ＭＳ ゴシック" w:eastAsia="ＭＳ ゴシック" w:hAnsi="ＭＳ ゴシック" w:cs="ＭＳ ゴシック"/>
          <w:color w:val="000000"/>
          <w14:ligatures w14:val="standardContextual"/>
        </w:rPr>
      </w:pPr>
      <w:r w:rsidRPr="0070528D">
        <w:rPr>
          <w:rFonts w:ascii="ＭＳ ゴシック" w:eastAsia="ＭＳ ゴシック" w:hAnsi="ＭＳ ゴシック" w:cs="ＭＳ ゴシック"/>
          <w:color w:val="000000"/>
          <w14:ligatures w14:val="standardContextual"/>
        </w:rPr>
        <w:t>さらに２回目の金額が加算され今回も業界最高水準となることを見込んでおります。</w:t>
      </w:r>
    </w:p>
    <w:p w14:paraId="7C0FFD4B" w14:textId="31EB1C61" w:rsidR="00E66EE6" w:rsidRPr="00E66EE6" w:rsidRDefault="00E66EE6" w:rsidP="0070528D">
      <w:pPr>
        <w:spacing w:after="5" w:line="248" w:lineRule="auto"/>
        <w:ind w:leftChars="100" w:left="210"/>
        <w:rPr>
          <w:rFonts w:ascii="ＭＳ ゴシック" w:eastAsia="ＭＳ ゴシック" w:hAnsi="ＭＳ ゴシック" w:cs="ＭＳ ゴシック"/>
          <w:color w:val="000000"/>
          <w:sz w:val="16"/>
          <w:szCs w:val="18"/>
          <w14:ligatures w14:val="standardContextual"/>
        </w:rPr>
      </w:pPr>
      <w:r w:rsidRPr="00E66EE6">
        <w:rPr>
          <w:rFonts w:ascii="ＭＳ ゴシック" w:eastAsia="ＭＳ ゴシック" w:hAnsi="ＭＳ ゴシック" w:cs="ＭＳ ゴシック" w:hint="eastAsia"/>
          <w:color w:val="000000"/>
          <w:sz w:val="16"/>
          <w:szCs w:val="18"/>
          <w14:ligatures w14:val="standardContextual"/>
        </w:rPr>
        <w:t>※</w:t>
      </w:r>
      <w:r>
        <w:rPr>
          <w:rFonts w:ascii="ＭＳ ゴシック" w:eastAsia="ＭＳ ゴシック" w:hAnsi="ＭＳ ゴシック" w:cs="ＭＳ ゴシック" w:hint="eastAsia"/>
          <w:color w:val="000000"/>
          <w:sz w:val="16"/>
          <w:szCs w:val="18"/>
          <w14:ligatures w14:val="standardContextual"/>
        </w:rPr>
        <w:t>…</w:t>
      </w:r>
      <w:r w:rsidRPr="00E66EE6">
        <w:rPr>
          <w:rFonts w:ascii="ＭＳ ゴシック" w:eastAsia="ＭＳ ゴシック" w:hAnsi="ＭＳ ゴシック" w:cs="ＭＳ ゴシック" w:hint="eastAsia"/>
          <w:color w:val="000000"/>
          <w:sz w:val="16"/>
          <w:szCs w:val="18"/>
          <w14:ligatures w14:val="standardContextual"/>
        </w:rPr>
        <w:t>新潟県を除く</w:t>
      </w:r>
    </w:p>
    <w:p w14:paraId="626A6925" w14:textId="77777777" w:rsidR="0070528D" w:rsidRPr="0070528D" w:rsidRDefault="0070528D" w:rsidP="0061794F">
      <w:pPr>
        <w:spacing w:after="5" w:line="248" w:lineRule="auto"/>
        <w:rPr>
          <w:rFonts w:ascii="ＭＳ ゴシック" w:eastAsia="ＭＳ ゴシック" w:hAnsi="ＭＳ ゴシック" w:cs="ＭＳ ゴシック"/>
          <w:color w:val="000000"/>
          <w14:ligatures w14:val="standardContextual"/>
        </w:rPr>
      </w:pPr>
    </w:p>
    <w:p w14:paraId="3DAD6F64" w14:textId="29851E98" w:rsidR="00CA606F" w:rsidRPr="00CA606F" w:rsidRDefault="00CA606F" w:rsidP="0070528D">
      <w:pPr>
        <w:spacing w:after="5" w:line="248" w:lineRule="auto"/>
        <w:ind w:left="-15" w:firstLine="211"/>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ノジマは今後も、</w:t>
      </w:r>
      <w:r w:rsidRPr="00946C4E">
        <w:rPr>
          <w:rFonts w:ascii="ＭＳ ゴシック" w:eastAsia="ＭＳ ゴシック" w:hAnsi="ＭＳ ゴシック" w:cs="ＭＳ ゴシック"/>
          <w:color w:val="000000"/>
          <w14:ligatures w14:val="standardContextual"/>
        </w:rPr>
        <w:t>従業員のワークライフバランスの向上に努め、従業員が働きがいのある会社ＮＯ．1を目指</w:t>
      </w:r>
      <w:r>
        <w:rPr>
          <w:rFonts w:ascii="ＭＳ ゴシック" w:eastAsia="ＭＳ ゴシック" w:hAnsi="ＭＳ ゴシック" w:cs="ＭＳ ゴシック" w:hint="eastAsia"/>
          <w:color w:val="000000"/>
          <w14:ligatures w14:val="standardContextual"/>
        </w:rPr>
        <w:t>すとともに、</w:t>
      </w:r>
      <w:r w:rsidRPr="00946C4E">
        <w:rPr>
          <w:rFonts w:ascii="ＭＳ ゴシック" w:eastAsia="ＭＳ ゴシック" w:hAnsi="ＭＳ ゴシック" w:cs="ＭＳ ゴシック"/>
          <w:color w:val="000000"/>
          <w14:ligatures w14:val="standardContextual"/>
        </w:rPr>
        <w:t>従業員、お客様、株主の皆様が幸せになれる企業への成長に努めてまいります。</w:t>
      </w:r>
    </w:p>
    <w:p w14:paraId="7EC2D378" w14:textId="77777777" w:rsidR="0070528D" w:rsidRPr="0061794F" w:rsidRDefault="0070528D" w:rsidP="00CA59C5">
      <w:pPr>
        <w:spacing w:after="5" w:line="248" w:lineRule="auto"/>
        <w:rPr>
          <w:rFonts w:ascii="ＭＳ ゴシック" w:eastAsia="ＭＳ ゴシック" w:hAnsi="ＭＳ ゴシック" w:cs="ＭＳ ゴシック"/>
          <w:color w:val="000000"/>
          <w14:ligatures w14:val="standardContextual"/>
        </w:rPr>
      </w:pPr>
    </w:p>
    <w:p w14:paraId="2A8E69C3" w14:textId="45BAD078" w:rsidR="00F9439A" w:rsidRPr="006C5FAE" w:rsidRDefault="00DC609E" w:rsidP="006C5FAE">
      <w:pPr>
        <w:spacing w:after="5" w:line="248" w:lineRule="auto"/>
        <w:rPr>
          <w:rFonts w:ascii="ＭＳ ゴシック" w:eastAsia="ＭＳ ゴシック" w:hAnsi="ＭＳ ゴシック" w:cs="ＭＳ ゴシック"/>
          <w:color w:val="000000"/>
          <w:sz w:val="18"/>
          <w:szCs w:val="20"/>
          <w14:ligatures w14:val="standardContextual"/>
        </w:rPr>
      </w:pPr>
      <w:r w:rsidRPr="0070528D">
        <w:rPr>
          <w:rFonts w:ascii="ＭＳ ゴシック" w:eastAsia="ＭＳ ゴシック" w:hAnsi="ＭＳ ゴシック" w:cs="ＭＳ ゴシック" w:hint="eastAsia"/>
          <w:b/>
          <w:bCs/>
          <w:color w:val="000000"/>
          <w14:ligatures w14:val="standardContextual"/>
        </w:rPr>
        <w:t>＜</w:t>
      </w:r>
      <w:r w:rsidR="0070528D" w:rsidRPr="0070528D">
        <w:rPr>
          <w:rFonts w:ascii="ＭＳ ゴシック" w:eastAsia="ＭＳ ゴシック" w:hAnsi="ＭＳ ゴシック" w:cs="ＭＳ ゴシック" w:hint="eastAsia"/>
          <w:b/>
          <w:bCs/>
          <w:color w:val="000000"/>
          <w14:ligatures w14:val="standardContextual"/>
        </w:rPr>
        <w:t>参考：</w:t>
      </w:r>
      <w:r w:rsidR="00F436BA" w:rsidRPr="0070528D">
        <w:rPr>
          <w:rFonts w:ascii="ＭＳ ゴシック" w:eastAsia="ＭＳ ゴシック" w:hAnsi="ＭＳ ゴシック" w:cs="ＭＳ ゴシック" w:hint="eastAsia"/>
          <w:b/>
          <w:bCs/>
          <w:color w:val="000000"/>
          <w14:ligatures w14:val="standardContextual"/>
        </w:rPr>
        <w:t>2021年～</w:t>
      </w:r>
      <w:r w:rsidRPr="0070528D">
        <w:rPr>
          <w:rFonts w:ascii="ＭＳ ゴシック" w:eastAsia="ＭＳ ゴシック" w:hAnsi="ＭＳ ゴシック" w:cs="ＭＳ ゴシック" w:hint="eastAsia"/>
          <w:b/>
          <w:bCs/>
          <w:color w:val="000000"/>
          <w14:ligatures w14:val="standardContextual"/>
        </w:rPr>
        <w:t>ベースアップ</w:t>
      </w:r>
      <w:r w:rsidR="00DA2A08" w:rsidRPr="0070528D">
        <w:rPr>
          <w:rFonts w:ascii="ＭＳ ゴシック" w:eastAsia="ＭＳ ゴシック" w:hAnsi="ＭＳ ゴシック" w:cs="ＭＳ ゴシック" w:hint="eastAsia"/>
          <w:b/>
          <w:bCs/>
          <w:color w:val="000000"/>
          <w14:ligatures w14:val="standardContextual"/>
        </w:rPr>
        <w:t>／初任給</w:t>
      </w:r>
      <w:r w:rsidRPr="0070528D">
        <w:rPr>
          <w:rFonts w:ascii="ＭＳ ゴシック" w:eastAsia="ＭＳ ゴシック" w:hAnsi="ＭＳ ゴシック" w:cs="ＭＳ ゴシック" w:hint="eastAsia"/>
          <w:b/>
          <w:bCs/>
          <w:color w:val="000000"/>
          <w14:ligatures w14:val="standardContextual"/>
        </w:rPr>
        <w:t>の実績＞</w:t>
      </w:r>
      <w:r w:rsidR="00CA606F">
        <w:rPr>
          <w:rFonts w:ascii="ＭＳ ゴシック" w:eastAsia="ＭＳ ゴシック" w:hAnsi="ＭＳ ゴシック" w:cs="ＭＳ ゴシック" w:hint="eastAsia"/>
          <w:color w:val="000000"/>
          <w14:ligatures w14:val="standardContextual"/>
        </w:rPr>
        <w:t xml:space="preserve">　</w:t>
      </w:r>
      <w:r w:rsidR="006C5FAE" w:rsidRPr="006C5FAE">
        <w:rPr>
          <w:rFonts w:ascii="ＭＳ ゴシック" w:eastAsia="ＭＳ ゴシック" w:hAnsi="ＭＳ ゴシック" w:cs="ＭＳ ゴシック" w:hint="eastAsia"/>
          <w:color w:val="000000"/>
          <w:sz w:val="18"/>
          <w:szCs w:val="20"/>
          <w14:ligatures w14:val="standardContextual"/>
        </w:rPr>
        <w:t>※対象者：正社員</w:t>
      </w:r>
      <w:r w:rsidR="006C5FAE" w:rsidRPr="006C5FAE">
        <w:rPr>
          <w:rFonts w:ascii="ＭＳ ゴシック" w:eastAsia="ＭＳ ゴシック" w:hAnsi="ＭＳ ゴシック" w:cs="ＭＳ ゴシック"/>
          <w:color w:val="000000"/>
          <w:sz w:val="18"/>
          <w:szCs w:val="20"/>
          <w14:ligatures w14:val="standardContextual"/>
        </w:rPr>
        <w:t>(新入社員含む)・契約社員</w:t>
      </w:r>
    </w:p>
    <w:tbl>
      <w:tblPr>
        <w:tblStyle w:val="af3"/>
        <w:tblW w:w="9209" w:type="dxa"/>
        <w:tblLook w:val="04A0" w:firstRow="1" w:lastRow="0" w:firstColumn="1" w:lastColumn="0" w:noHBand="0" w:noVBand="1"/>
      </w:tblPr>
      <w:tblGrid>
        <w:gridCol w:w="1980"/>
        <w:gridCol w:w="1559"/>
        <w:gridCol w:w="1418"/>
        <w:gridCol w:w="1559"/>
        <w:gridCol w:w="2693"/>
      </w:tblGrid>
      <w:tr w:rsidR="00F436BA" w14:paraId="7E4B339A" w14:textId="7323677B" w:rsidTr="0070528D">
        <w:tc>
          <w:tcPr>
            <w:tcW w:w="1980" w:type="dxa"/>
          </w:tcPr>
          <w:p w14:paraId="570EA48B" w14:textId="77777777" w:rsidR="00CA59C5" w:rsidRPr="00CD1E8C" w:rsidRDefault="00CA59C5" w:rsidP="00F436BA">
            <w:pPr>
              <w:spacing w:line="259" w:lineRule="auto"/>
              <w:rPr>
                <w:rFonts w:ascii="ＭＳ ゴシック" w:eastAsia="ＭＳ ゴシック" w:hAnsi="ＭＳ ゴシック" w:cs="ＭＳ ゴシック"/>
                <w:color w:val="000000"/>
                <w14:ligatures w14:val="standardContextual"/>
              </w:rPr>
            </w:pPr>
            <w:r w:rsidRPr="00CD1E8C">
              <w:rPr>
                <w:rFonts w:ascii="ＭＳ ゴシック" w:eastAsia="ＭＳ ゴシック" w:hAnsi="ＭＳ ゴシック" w:cs="ＭＳ ゴシック" w:hint="eastAsia"/>
                <w:color w:val="000000"/>
                <w14:ligatures w14:val="standardContextual"/>
              </w:rPr>
              <w:t>ベースアップ</w:t>
            </w:r>
          </w:p>
          <w:p w14:paraId="228DDA14" w14:textId="42B28E6C" w:rsidR="00F436BA" w:rsidRDefault="00CA59C5" w:rsidP="00F436BA">
            <w:pPr>
              <w:spacing w:line="259" w:lineRule="auto"/>
              <w:rPr>
                <w:rFonts w:ascii="ＭＳ ゴシック" w:eastAsia="ＭＳ ゴシック" w:hAnsi="ＭＳ ゴシック" w:cs="ＭＳ ゴシック"/>
                <w:color w:val="000000"/>
                <w14:ligatures w14:val="standardContextual"/>
              </w:rPr>
            </w:pPr>
            <w:r w:rsidRPr="00CD1E8C">
              <w:rPr>
                <w:rFonts w:ascii="ＭＳ ゴシック" w:eastAsia="ＭＳ ゴシック" w:hAnsi="ＭＳ ゴシック" w:cs="ＭＳ ゴシック" w:hint="eastAsia"/>
                <w:color w:val="000000"/>
                <w14:ligatures w14:val="standardContextual"/>
              </w:rPr>
              <w:t>実施年度</w:t>
            </w:r>
          </w:p>
        </w:tc>
        <w:tc>
          <w:tcPr>
            <w:tcW w:w="1559" w:type="dxa"/>
          </w:tcPr>
          <w:p w14:paraId="36F4026A" w14:textId="0440BD80" w:rsidR="00F436BA" w:rsidRDefault="00CA59C5"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ベースアップ金額</w:t>
            </w:r>
          </w:p>
        </w:tc>
        <w:tc>
          <w:tcPr>
            <w:tcW w:w="1418" w:type="dxa"/>
          </w:tcPr>
          <w:p w14:paraId="4A0D6B7B" w14:textId="21C802A7" w:rsidR="00F436BA" w:rsidRDefault="00F436BA"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初任給</w:t>
            </w:r>
          </w:p>
        </w:tc>
        <w:tc>
          <w:tcPr>
            <w:tcW w:w="1559" w:type="dxa"/>
          </w:tcPr>
          <w:p w14:paraId="7FE138C1" w14:textId="27502F9B" w:rsidR="00F436BA" w:rsidRDefault="00F436BA"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対象者</w:t>
            </w:r>
            <w:r w:rsidR="006C5FAE" w:rsidRPr="006C5FAE">
              <w:rPr>
                <w:rFonts w:ascii="ＭＳ ゴシック" w:eastAsia="ＭＳ ゴシック" w:hAnsi="ＭＳ ゴシック" w:cs="ＭＳ ゴシック" w:hint="eastAsia"/>
                <w:color w:val="000000"/>
                <w:sz w:val="18"/>
                <w:szCs w:val="20"/>
                <w14:ligatures w14:val="standardContextual"/>
              </w:rPr>
              <w:t>※</w:t>
            </w:r>
          </w:p>
        </w:tc>
        <w:tc>
          <w:tcPr>
            <w:tcW w:w="2693" w:type="dxa"/>
          </w:tcPr>
          <w:p w14:paraId="34960E1C" w14:textId="7B2FE81D" w:rsidR="00F436BA" w:rsidRDefault="00F436BA"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その他賞与／手当</w:t>
            </w:r>
          </w:p>
        </w:tc>
      </w:tr>
      <w:tr w:rsidR="00F436BA" w14:paraId="2C7C9472" w14:textId="7F917024" w:rsidTr="0070528D">
        <w:tc>
          <w:tcPr>
            <w:tcW w:w="1980" w:type="dxa"/>
          </w:tcPr>
          <w:p w14:paraId="4C7036A4" w14:textId="77777777" w:rsidR="00F436BA" w:rsidRDefault="00F436BA"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2021年度</w:t>
            </w:r>
          </w:p>
          <w:p w14:paraId="518C2BC8" w14:textId="518FF2C9" w:rsidR="00F436BA" w:rsidRDefault="00F436BA"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(2021.</w:t>
            </w:r>
            <w:r w:rsidR="005B58E4">
              <w:rPr>
                <w:rFonts w:ascii="ＭＳ ゴシック" w:eastAsia="ＭＳ ゴシック" w:hAnsi="ＭＳ ゴシック" w:cs="ＭＳ ゴシック" w:hint="eastAsia"/>
                <w:color w:val="000000"/>
                <w14:ligatures w14:val="standardContextual"/>
              </w:rPr>
              <w:t>３</w:t>
            </w:r>
            <w:r>
              <w:rPr>
                <w:rFonts w:ascii="ＭＳ ゴシック" w:eastAsia="ＭＳ ゴシック" w:hAnsi="ＭＳ ゴシック" w:cs="ＭＳ ゴシック" w:hint="eastAsia"/>
                <w:color w:val="000000"/>
                <w14:ligatures w14:val="standardContextual"/>
              </w:rPr>
              <w:t>.17発表)</w:t>
            </w:r>
          </w:p>
        </w:tc>
        <w:tc>
          <w:tcPr>
            <w:tcW w:w="1559" w:type="dxa"/>
          </w:tcPr>
          <w:p w14:paraId="2159011F" w14:textId="7F12EF4F" w:rsidR="00F436BA" w:rsidRDefault="00F436BA"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8,700</w:t>
            </w:r>
            <w:r w:rsidRPr="005B58E4">
              <w:rPr>
                <w:rFonts w:ascii="ＭＳ ゴシック" w:eastAsia="ＭＳ ゴシック" w:hAnsi="ＭＳ ゴシック" w:cs="ＭＳ ゴシック" w:hint="eastAsia"/>
                <w:color w:val="000000"/>
                <w:sz w:val="20"/>
                <w:szCs w:val="21"/>
                <w14:ligatures w14:val="standardContextual"/>
              </w:rPr>
              <w:t>(初</w:t>
            </w:r>
            <w:r w:rsidR="005B58E4" w:rsidRPr="005B58E4">
              <w:rPr>
                <w:rFonts w:ascii="ＭＳ ゴシック" w:eastAsia="ＭＳ ゴシック" w:hAnsi="ＭＳ ゴシック" w:cs="ＭＳ ゴシック" w:hint="eastAsia"/>
                <w:color w:val="000000"/>
                <w:sz w:val="20"/>
                <w:szCs w:val="21"/>
                <w14:ligatures w14:val="standardContextual"/>
              </w:rPr>
              <w:t>ベア</w:t>
            </w:r>
            <w:r w:rsidRPr="005B58E4">
              <w:rPr>
                <w:rFonts w:ascii="ＭＳ ゴシック" w:eastAsia="ＭＳ ゴシック" w:hAnsi="ＭＳ ゴシック" w:cs="ＭＳ ゴシック" w:hint="eastAsia"/>
                <w:color w:val="000000"/>
                <w:sz w:val="20"/>
                <w:szCs w:val="21"/>
                <w14:ligatures w14:val="standardContextual"/>
              </w:rPr>
              <w:t>)</w:t>
            </w:r>
          </w:p>
          <w:p w14:paraId="0978691B" w14:textId="09B7F1C7" w:rsidR="00F2164F" w:rsidRDefault="00F2164F"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(2021.</w:t>
            </w:r>
            <w:r w:rsidR="005B58E4">
              <w:rPr>
                <w:rFonts w:ascii="ＭＳ ゴシック" w:eastAsia="ＭＳ ゴシック" w:hAnsi="ＭＳ ゴシック" w:cs="ＭＳ ゴシック" w:hint="eastAsia"/>
                <w:color w:val="000000"/>
                <w14:ligatures w14:val="standardContextual"/>
              </w:rPr>
              <w:t>４</w:t>
            </w:r>
            <w:r>
              <w:rPr>
                <w:rFonts w:ascii="ＭＳ ゴシック" w:eastAsia="ＭＳ ゴシック" w:hAnsi="ＭＳ ゴシック" w:cs="ＭＳ ゴシック" w:hint="eastAsia"/>
                <w:color w:val="000000"/>
                <w14:ligatures w14:val="standardContextual"/>
              </w:rPr>
              <w:t>～)</w:t>
            </w:r>
          </w:p>
        </w:tc>
        <w:tc>
          <w:tcPr>
            <w:tcW w:w="1418" w:type="dxa"/>
          </w:tcPr>
          <w:p w14:paraId="6B64F54A" w14:textId="3F4BA465" w:rsidR="00F436BA" w:rsidRDefault="00F436BA"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24</w:t>
            </w:r>
            <w:r w:rsidR="00486526">
              <w:rPr>
                <w:rFonts w:ascii="ＭＳ ゴシック" w:eastAsia="ＭＳ ゴシック" w:hAnsi="ＭＳ ゴシック" w:cs="ＭＳ ゴシック"/>
                <w:color w:val="000000"/>
                <w14:ligatures w14:val="standardContextual"/>
              </w:rPr>
              <w:t>5</w:t>
            </w:r>
            <w:r>
              <w:rPr>
                <w:rFonts w:ascii="ＭＳ ゴシック" w:eastAsia="ＭＳ ゴシック" w:hAnsi="ＭＳ ゴシック" w:cs="ＭＳ ゴシック" w:hint="eastAsia"/>
                <w:color w:val="000000"/>
                <w14:ligatures w14:val="standardContextual"/>
              </w:rPr>
              <w:t>,000</w:t>
            </w:r>
          </w:p>
        </w:tc>
        <w:tc>
          <w:tcPr>
            <w:tcW w:w="1559" w:type="dxa"/>
          </w:tcPr>
          <w:p w14:paraId="1B2318D6" w14:textId="20F01008" w:rsidR="00F436BA" w:rsidRDefault="00F436BA"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約2,600名</w:t>
            </w:r>
          </w:p>
        </w:tc>
        <w:tc>
          <w:tcPr>
            <w:tcW w:w="2693" w:type="dxa"/>
          </w:tcPr>
          <w:p w14:paraId="77E897AB" w14:textId="77777777" w:rsidR="00F436BA" w:rsidRDefault="00F436BA"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年間180,000</w:t>
            </w:r>
          </w:p>
          <w:p w14:paraId="79F7583C" w14:textId="1830C9C5" w:rsidR="00F436BA" w:rsidRDefault="00F436BA"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賞与支給</w:t>
            </w:r>
            <w:r w:rsidRPr="00393BE0">
              <w:rPr>
                <w:rFonts w:ascii="ＭＳ ゴシック" w:eastAsia="ＭＳ ゴシック" w:hAnsi="ＭＳ ゴシック" w:cs="ＭＳ ゴシック" w:hint="eastAsia"/>
                <w:color w:val="000000"/>
                <w:sz w:val="20"/>
                <w:szCs w:val="21"/>
                <w14:ligatures w14:val="standardContextual"/>
              </w:rPr>
              <w:t>(年</w:t>
            </w:r>
            <w:r w:rsidR="005B58E4">
              <w:rPr>
                <w:rFonts w:ascii="ＭＳ ゴシック" w:eastAsia="ＭＳ ゴシック" w:hAnsi="ＭＳ ゴシック" w:cs="ＭＳ ゴシック" w:hint="eastAsia"/>
                <w:color w:val="000000"/>
                <w:sz w:val="20"/>
                <w:szCs w:val="21"/>
                <w14:ligatures w14:val="standardContextual"/>
              </w:rPr>
              <w:t>４</w:t>
            </w:r>
            <w:r w:rsidRPr="00393BE0">
              <w:rPr>
                <w:rFonts w:ascii="ＭＳ ゴシック" w:eastAsia="ＭＳ ゴシック" w:hAnsi="ＭＳ ゴシック" w:cs="ＭＳ ゴシック" w:hint="eastAsia"/>
                <w:color w:val="000000"/>
                <w:sz w:val="20"/>
                <w:szCs w:val="21"/>
                <w14:ligatures w14:val="standardContextual"/>
              </w:rPr>
              <w:t>回)</w:t>
            </w:r>
          </w:p>
        </w:tc>
      </w:tr>
      <w:tr w:rsidR="00F436BA" w14:paraId="017BB810" w14:textId="44745F2D" w:rsidTr="0070528D">
        <w:tc>
          <w:tcPr>
            <w:tcW w:w="1980" w:type="dxa"/>
          </w:tcPr>
          <w:p w14:paraId="5B520BF1" w14:textId="5BE1A425" w:rsidR="00F436BA" w:rsidRDefault="00F436BA"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202</w:t>
            </w:r>
            <w:r w:rsidR="00D55777">
              <w:rPr>
                <w:rFonts w:ascii="ＭＳ ゴシック" w:eastAsia="ＭＳ ゴシック" w:hAnsi="ＭＳ ゴシック" w:cs="ＭＳ ゴシック" w:hint="eastAsia"/>
                <w:color w:val="000000"/>
                <w14:ligatures w14:val="standardContextual"/>
              </w:rPr>
              <w:t>2</w:t>
            </w:r>
            <w:r>
              <w:rPr>
                <w:rFonts w:ascii="ＭＳ ゴシック" w:eastAsia="ＭＳ ゴシック" w:hAnsi="ＭＳ ゴシック" w:cs="ＭＳ ゴシック" w:hint="eastAsia"/>
                <w:color w:val="000000"/>
                <w14:ligatures w14:val="standardContextual"/>
              </w:rPr>
              <w:t>年度</w:t>
            </w:r>
          </w:p>
          <w:p w14:paraId="2607A5F0" w14:textId="613D05DC" w:rsidR="00F2164F" w:rsidRDefault="00F436BA"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(2022.12.</w:t>
            </w:r>
            <w:r w:rsidR="005B58E4">
              <w:rPr>
                <w:rFonts w:ascii="ＭＳ ゴシック" w:eastAsia="ＭＳ ゴシック" w:hAnsi="ＭＳ ゴシック" w:cs="ＭＳ ゴシック" w:hint="eastAsia"/>
                <w:color w:val="000000"/>
                <w14:ligatures w14:val="standardContextual"/>
              </w:rPr>
              <w:t>５</w:t>
            </w:r>
            <w:r>
              <w:rPr>
                <w:rFonts w:ascii="ＭＳ ゴシック" w:eastAsia="ＭＳ ゴシック" w:hAnsi="ＭＳ ゴシック" w:cs="ＭＳ ゴシック" w:hint="eastAsia"/>
                <w:color w:val="000000"/>
                <w14:ligatures w14:val="standardContextual"/>
              </w:rPr>
              <w:t>発表)</w:t>
            </w:r>
          </w:p>
        </w:tc>
        <w:tc>
          <w:tcPr>
            <w:tcW w:w="1559" w:type="dxa"/>
          </w:tcPr>
          <w:p w14:paraId="6A552D1E" w14:textId="3D9AFCC8" w:rsidR="00F436BA" w:rsidRDefault="001E6D16"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1</w:t>
            </w:r>
            <w:r w:rsidR="002A35FA">
              <w:rPr>
                <w:rFonts w:ascii="ＭＳ ゴシック" w:eastAsia="ＭＳ ゴシック" w:hAnsi="ＭＳ ゴシック" w:cs="ＭＳ ゴシック" w:hint="eastAsia"/>
                <w:color w:val="000000"/>
                <w14:ligatures w14:val="standardContextual"/>
              </w:rPr>
              <w:t>0,000</w:t>
            </w:r>
          </w:p>
          <w:p w14:paraId="0E75BFEF" w14:textId="30FDC6A8" w:rsidR="00F436BA" w:rsidRDefault="00F436BA"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(2022.12～)</w:t>
            </w:r>
          </w:p>
        </w:tc>
        <w:tc>
          <w:tcPr>
            <w:tcW w:w="1418" w:type="dxa"/>
          </w:tcPr>
          <w:p w14:paraId="42DFCC61" w14:textId="12D24C90" w:rsidR="00F436BA" w:rsidRDefault="00F436BA"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2</w:t>
            </w:r>
            <w:r w:rsidR="002A35FA">
              <w:rPr>
                <w:rFonts w:ascii="ＭＳ ゴシック" w:eastAsia="ＭＳ ゴシック" w:hAnsi="ＭＳ ゴシック" w:cs="ＭＳ ゴシック" w:hint="eastAsia"/>
                <w:color w:val="000000"/>
                <w14:ligatures w14:val="standardContextual"/>
              </w:rPr>
              <w:t>5</w:t>
            </w:r>
            <w:r w:rsidR="00486526">
              <w:rPr>
                <w:rFonts w:ascii="ＭＳ ゴシック" w:eastAsia="ＭＳ ゴシック" w:hAnsi="ＭＳ ゴシック" w:cs="ＭＳ ゴシック"/>
                <w:color w:val="000000"/>
                <w14:ligatures w14:val="standardContextual"/>
              </w:rPr>
              <w:t>5</w:t>
            </w:r>
            <w:r>
              <w:rPr>
                <w:rFonts w:ascii="ＭＳ ゴシック" w:eastAsia="ＭＳ ゴシック" w:hAnsi="ＭＳ ゴシック" w:cs="ＭＳ ゴシック" w:hint="eastAsia"/>
                <w:color w:val="000000"/>
                <w14:ligatures w14:val="standardContextual"/>
              </w:rPr>
              <w:t>,000</w:t>
            </w:r>
          </w:p>
          <w:p w14:paraId="5650DBD6" w14:textId="596BDF86" w:rsidR="00F436BA" w:rsidRDefault="00F436BA"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w:t>
            </w:r>
            <w:r w:rsidR="002A35FA">
              <w:rPr>
                <w:rFonts w:ascii="ＭＳ ゴシック" w:eastAsia="ＭＳ ゴシック" w:hAnsi="ＭＳ ゴシック" w:cs="ＭＳ ゴシック" w:hint="eastAsia"/>
                <w:color w:val="000000"/>
                <w14:ligatures w14:val="standardContextual"/>
              </w:rPr>
              <w:t>10</w:t>
            </w:r>
            <w:r>
              <w:rPr>
                <w:rFonts w:ascii="ＭＳ ゴシック" w:eastAsia="ＭＳ ゴシック" w:hAnsi="ＭＳ ゴシック" w:cs="ＭＳ ゴシック" w:hint="eastAsia"/>
                <w:color w:val="000000"/>
                <w14:ligatures w14:val="standardContextual"/>
              </w:rPr>
              <w:t>,000)</w:t>
            </w:r>
          </w:p>
        </w:tc>
        <w:tc>
          <w:tcPr>
            <w:tcW w:w="1559" w:type="dxa"/>
          </w:tcPr>
          <w:p w14:paraId="770E7A6E" w14:textId="34A3B915" w:rsidR="00F436BA" w:rsidRDefault="00B97369"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約3,000名</w:t>
            </w:r>
          </w:p>
        </w:tc>
        <w:tc>
          <w:tcPr>
            <w:tcW w:w="2693" w:type="dxa"/>
          </w:tcPr>
          <w:p w14:paraId="2CF1FED5" w14:textId="77777777" w:rsidR="00F436BA" w:rsidRDefault="00F436BA"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物価上昇応援手当</w:t>
            </w:r>
          </w:p>
          <w:p w14:paraId="3DCA65A9" w14:textId="5DD1A08F" w:rsidR="00B97369" w:rsidRDefault="00B97369"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毎月</w:t>
            </w:r>
            <w:r w:rsidR="002A35FA">
              <w:rPr>
                <w:rFonts w:ascii="ＭＳ ゴシック" w:eastAsia="ＭＳ ゴシック" w:hAnsi="ＭＳ ゴシック" w:cs="ＭＳ ゴシック" w:hint="eastAsia"/>
                <w:color w:val="000000"/>
                <w14:ligatures w14:val="standardContextual"/>
              </w:rPr>
              <w:t>10,000</w:t>
            </w:r>
            <w:r>
              <w:rPr>
                <w:rFonts w:ascii="ＭＳ ゴシック" w:eastAsia="ＭＳ ゴシック" w:hAnsi="ＭＳ ゴシック" w:cs="ＭＳ ゴシック" w:hint="eastAsia"/>
                <w:color w:val="000000"/>
                <w14:ligatures w14:val="standardContextual"/>
              </w:rPr>
              <w:t>(</w:t>
            </w:r>
            <w:r w:rsidR="005B58E4">
              <w:rPr>
                <w:rFonts w:ascii="ＭＳ ゴシック" w:eastAsia="ＭＳ ゴシック" w:hAnsi="ＭＳ ゴシック" w:cs="ＭＳ ゴシック" w:hint="eastAsia"/>
                <w:color w:val="000000"/>
                <w14:ligatures w14:val="standardContextual"/>
              </w:rPr>
              <w:t>６</w:t>
            </w:r>
            <w:r>
              <w:rPr>
                <w:rFonts w:ascii="ＭＳ ゴシック" w:eastAsia="ＭＳ ゴシック" w:hAnsi="ＭＳ ゴシック" w:cs="ＭＳ ゴシック" w:hint="eastAsia"/>
                <w:color w:val="000000"/>
                <w14:ligatures w14:val="standardContextual"/>
              </w:rPr>
              <w:t>月～)</w:t>
            </w:r>
          </w:p>
        </w:tc>
      </w:tr>
      <w:tr w:rsidR="00F436BA" w14:paraId="20DD0658" w14:textId="65496657" w:rsidTr="0070528D">
        <w:tc>
          <w:tcPr>
            <w:tcW w:w="1980" w:type="dxa"/>
          </w:tcPr>
          <w:p w14:paraId="5FFA3484" w14:textId="338C89B8" w:rsidR="00F436BA" w:rsidRDefault="00F2164F"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202</w:t>
            </w:r>
            <w:r w:rsidR="00D55777">
              <w:rPr>
                <w:rFonts w:ascii="ＭＳ ゴシック" w:eastAsia="ＭＳ ゴシック" w:hAnsi="ＭＳ ゴシック" w:cs="ＭＳ ゴシック" w:hint="eastAsia"/>
                <w:color w:val="000000"/>
                <w14:ligatures w14:val="standardContextual"/>
              </w:rPr>
              <w:t>3</w:t>
            </w:r>
            <w:r>
              <w:rPr>
                <w:rFonts w:ascii="ＭＳ ゴシック" w:eastAsia="ＭＳ ゴシック" w:hAnsi="ＭＳ ゴシック" w:cs="ＭＳ ゴシック" w:hint="eastAsia"/>
                <w:color w:val="000000"/>
                <w14:ligatures w14:val="standardContextual"/>
              </w:rPr>
              <w:t>年度</w:t>
            </w:r>
          </w:p>
          <w:p w14:paraId="0250F916" w14:textId="2F9967CA" w:rsidR="00F2164F" w:rsidRDefault="00F2164F"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(2023.12.</w:t>
            </w:r>
            <w:r w:rsidR="005B58E4">
              <w:rPr>
                <w:rFonts w:ascii="ＭＳ ゴシック" w:eastAsia="ＭＳ ゴシック" w:hAnsi="ＭＳ ゴシック" w:cs="ＭＳ ゴシック" w:hint="eastAsia"/>
                <w:color w:val="000000"/>
                <w14:ligatures w14:val="standardContextual"/>
              </w:rPr>
              <w:t>１</w:t>
            </w:r>
            <w:r>
              <w:rPr>
                <w:rFonts w:ascii="ＭＳ ゴシック" w:eastAsia="ＭＳ ゴシック" w:hAnsi="ＭＳ ゴシック" w:cs="ＭＳ ゴシック" w:hint="eastAsia"/>
                <w:color w:val="000000"/>
                <w14:ligatures w14:val="standardContextual"/>
              </w:rPr>
              <w:t>発表)</w:t>
            </w:r>
          </w:p>
        </w:tc>
        <w:tc>
          <w:tcPr>
            <w:tcW w:w="1559" w:type="dxa"/>
          </w:tcPr>
          <w:p w14:paraId="492E3DEE" w14:textId="77777777" w:rsidR="00F436BA" w:rsidRDefault="00F2164F"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10,000</w:t>
            </w:r>
          </w:p>
          <w:p w14:paraId="7770681A" w14:textId="1D3230F8" w:rsidR="00F2164F" w:rsidRDefault="00F2164F"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(2024.</w:t>
            </w:r>
            <w:r w:rsidR="005B58E4">
              <w:rPr>
                <w:rFonts w:ascii="ＭＳ ゴシック" w:eastAsia="ＭＳ ゴシック" w:hAnsi="ＭＳ ゴシック" w:cs="ＭＳ ゴシック" w:hint="eastAsia"/>
                <w:color w:val="000000"/>
                <w14:ligatures w14:val="standardContextual"/>
              </w:rPr>
              <w:t>１</w:t>
            </w:r>
            <w:r>
              <w:rPr>
                <w:rFonts w:ascii="ＭＳ ゴシック" w:eastAsia="ＭＳ ゴシック" w:hAnsi="ＭＳ ゴシック" w:cs="ＭＳ ゴシック" w:hint="eastAsia"/>
                <w:color w:val="000000"/>
                <w14:ligatures w14:val="standardContextual"/>
              </w:rPr>
              <w:t>～)</w:t>
            </w:r>
          </w:p>
        </w:tc>
        <w:tc>
          <w:tcPr>
            <w:tcW w:w="1418" w:type="dxa"/>
          </w:tcPr>
          <w:p w14:paraId="3A0879AF" w14:textId="77777777" w:rsidR="00F436BA" w:rsidRDefault="00F2164F"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265,000</w:t>
            </w:r>
          </w:p>
          <w:p w14:paraId="2E56B21B" w14:textId="5B78862A" w:rsidR="00F2164F" w:rsidRDefault="00F2164F"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w:t>
            </w:r>
            <w:r w:rsidR="00486526">
              <w:rPr>
                <w:rFonts w:ascii="ＭＳ ゴシック" w:eastAsia="ＭＳ ゴシック" w:hAnsi="ＭＳ ゴシック" w:cs="ＭＳ ゴシック" w:hint="eastAsia"/>
                <w:color w:val="000000"/>
                <w14:ligatures w14:val="standardContextual"/>
              </w:rPr>
              <w:t>1</w:t>
            </w:r>
            <w:r>
              <w:rPr>
                <w:rFonts w:ascii="ＭＳ ゴシック" w:eastAsia="ＭＳ ゴシック" w:hAnsi="ＭＳ ゴシック" w:cs="ＭＳ ゴシック" w:hint="eastAsia"/>
                <w:color w:val="000000"/>
                <w14:ligatures w14:val="standardContextual"/>
              </w:rPr>
              <w:t>0,000)</w:t>
            </w:r>
          </w:p>
        </w:tc>
        <w:tc>
          <w:tcPr>
            <w:tcW w:w="1559" w:type="dxa"/>
          </w:tcPr>
          <w:p w14:paraId="4EFB7C51" w14:textId="08001A9F" w:rsidR="00F436BA" w:rsidRDefault="00F2164F"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約3,000名</w:t>
            </w:r>
          </w:p>
        </w:tc>
        <w:tc>
          <w:tcPr>
            <w:tcW w:w="2693" w:type="dxa"/>
          </w:tcPr>
          <w:p w14:paraId="6CE8E34E" w14:textId="77777777" w:rsidR="00F436BA" w:rsidRDefault="00F436BA" w:rsidP="00F436BA">
            <w:pPr>
              <w:spacing w:line="259" w:lineRule="auto"/>
              <w:rPr>
                <w:rFonts w:ascii="ＭＳ ゴシック" w:eastAsia="ＭＳ ゴシック" w:hAnsi="ＭＳ ゴシック" w:cs="ＭＳ ゴシック"/>
                <w:color w:val="000000"/>
                <w14:ligatures w14:val="standardContextual"/>
              </w:rPr>
            </w:pPr>
          </w:p>
        </w:tc>
      </w:tr>
      <w:tr w:rsidR="00F436BA" w14:paraId="256F479C" w14:textId="1D5FC5FE" w:rsidTr="0070528D">
        <w:tc>
          <w:tcPr>
            <w:tcW w:w="1980" w:type="dxa"/>
          </w:tcPr>
          <w:p w14:paraId="4B0E796E" w14:textId="01B05651" w:rsidR="00F436BA" w:rsidRDefault="00F50A24"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202</w:t>
            </w:r>
            <w:r w:rsidR="00D55777">
              <w:rPr>
                <w:rFonts w:ascii="ＭＳ ゴシック" w:eastAsia="ＭＳ ゴシック" w:hAnsi="ＭＳ ゴシック" w:cs="ＭＳ ゴシック" w:hint="eastAsia"/>
                <w:color w:val="000000"/>
                <w14:ligatures w14:val="standardContextual"/>
              </w:rPr>
              <w:t>4</w:t>
            </w:r>
            <w:r>
              <w:rPr>
                <w:rFonts w:ascii="ＭＳ ゴシック" w:eastAsia="ＭＳ ゴシック" w:hAnsi="ＭＳ ゴシック" w:cs="ＭＳ ゴシック" w:hint="eastAsia"/>
                <w:color w:val="000000"/>
                <w14:ligatures w14:val="standardContextual"/>
              </w:rPr>
              <w:t>年度</w:t>
            </w:r>
          </w:p>
          <w:p w14:paraId="3DB37A01" w14:textId="77777777" w:rsidR="00F50A24" w:rsidRDefault="00F50A24"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(2024.10.18発表)</w:t>
            </w:r>
          </w:p>
          <w:p w14:paraId="5A492C6B" w14:textId="372D974A" w:rsidR="00F50A24" w:rsidRDefault="00F50A24" w:rsidP="00F436BA">
            <w:pPr>
              <w:spacing w:line="259" w:lineRule="auto"/>
              <w:rPr>
                <w:rFonts w:ascii="ＭＳ ゴシック" w:eastAsia="ＭＳ ゴシック" w:hAnsi="ＭＳ ゴシック" w:cs="ＭＳ ゴシック"/>
                <w:color w:val="000000"/>
                <w14:ligatures w14:val="standardContextual"/>
              </w:rPr>
            </w:pPr>
          </w:p>
        </w:tc>
        <w:tc>
          <w:tcPr>
            <w:tcW w:w="1559" w:type="dxa"/>
          </w:tcPr>
          <w:p w14:paraId="714C2334" w14:textId="77777777" w:rsidR="00F436BA" w:rsidRDefault="00F50A24"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10,000</w:t>
            </w:r>
          </w:p>
          <w:p w14:paraId="00E5DE38" w14:textId="5821FE88" w:rsidR="00F50A24" w:rsidRDefault="00F50A24"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(2025.</w:t>
            </w:r>
            <w:r w:rsidR="005B58E4">
              <w:rPr>
                <w:rFonts w:ascii="ＭＳ ゴシック" w:eastAsia="ＭＳ ゴシック" w:hAnsi="ＭＳ ゴシック" w:cs="ＭＳ ゴシック" w:hint="eastAsia"/>
                <w:color w:val="000000"/>
                <w14:ligatures w14:val="standardContextual"/>
              </w:rPr>
              <w:t>１</w:t>
            </w:r>
            <w:r>
              <w:rPr>
                <w:rFonts w:ascii="ＭＳ ゴシック" w:eastAsia="ＭＳ ゴシック" w:hAnsi="ＭＳ ゴシック" w:cs="ＭＳ ゴシック" w:hint="eastAsia"/>
                <w:color w:val="000000"/>
                <w14:ligatures w14:val="standardContextual"/>
              </w:rPr>
              <w:t>～)</w:t>
            </w:r>
          </w:p>
          <w:p w14:paraId="4C8952B3" w14:textId="77777777" w:rsidR="00F50A24" w:rsidRDefault="00F50A24"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7,000</w:t>
            </w:r>
          </w:p>
          <w:p w14:paraId="4439E587" w14:textId="4A6E51AA" w:rsidR="00F50A24" w:rsidRDefault="00F50A24"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(2025.</w:t>
            </w:r>
            <w:r w:rsidR="005B58E4">
              <w:rPr>
                <w:rFonts w:ascii="ＭＳ ゴシック" w:eastAsia="ＭＳ ゴシック" w:hAnsi="ＭＳ ゴシック" w:cs="ＭＳ ゴシック" w:hint="eastAsia"/>
                <w:color w:val="000000"/>
                <w14:ligatures w14:val="standardContextual"/>
              </w:rPr>
              <w:t>４</w:t>
            </w:r>
            <w:r>
              <w:rPr>
                <w:rFonts w:ascii="ＭＳ ゴシック" w:eastAsia="ＭＳ ゴシック" w:hAnsi="ＭＳ ゴシック" w:cs="ＭＳ ゴシック" w:hint="eastAsia"/>
                <w:color w:val="000000"/>
                <w14:ligatures w14:val="standardContextual"/>
              </w:rPr>
              <w:t>～)</w:t>
            </w:r>
          </w:p>
        </w:tc>
        <w:tc>
          <w:tcPr>
            <w:tcW w:w="1418" w:type="dxa"/>
          </w:tcPr>
          <w:p w14:paraId="30AA5473" w14:textId="430B711C" w:rsidR="00F2164F" w:rsidRDefault="00486526" w:rsidP="00F2164F">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3</w:t>
            </w:r>
            <w:r>
              <w:rPr>
                <w:rFonts w:ascii="ＭＳ ゴシック" w:eastAsia="ＭＳ ゴシック" w:hAnsi="ＭＳ ゴシック" w:cs="ＭＳ ゴシック"/>
                <w:color w:val="000000"/>
                <w14:ligatures w14:val="standardContextual"/>
              </w:rPr>
              <w:t>07,000</w:t>
            </w:r>
          </w:p>
          <w:p w14:paraId="7C275204" w14:textId="3B22FEC0" w:rsidR="00F436BA" w:rsidRDefault="00F2164F" w:rsidP="00F2164F">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w:t>
            </w:r>
            <w:r w:rsidR="009E6D86">
              <w:rPr>
                <w:rFonts w:ascii="ＭＳ ゴシック" w:eastAsia="ＭＳ ゴシック" w:hAnsi="ＭＳ ゴシック" w:cs="ＭＳ ゴシック" w:hint="eastAsia"/>
                <w:color w:val="000000"/>
                <w14:ligatures w14:val="standardContextual"/>
              </w:rPr>
              <w:t>4</w:t>
            </w:r>
            <w:r w:rsidR="00486526">
              <w:rPr>
                <w:rFonts w:ascii="ＭＳ ゴシック" w:eastAsia="ＭＳ ゴシック" w:hAnsi="ＭＳ ゴシック" w:cs="ＭＳ ゴシック"/>
                <w:color w:val="000000"/>
                <w14:ligatures w14:val="standardContextual"/>
              </w:rPr>
              <w:t>2</w:t>
            </w:r>
            <w:r>
              <w:rPr>
                <w:rFonts w:ascii="ＭＳ ゴシック" w:eastAsia="ＭＳ ゴシック" w:hAnsi="ＭＳ ゴシック" w:cs="ＭＳ ゴシック" w:hint="eastAsia"/>
                <w:color w:val="000000"/>
                <w14:ligatures w14:val="standardContextual"/>
              </w:rPr>
              <w:t>,000</w:t>
            </w:r>
            <w:r w:rsidR="00486526">
              <w:rPr>
                <w:rFonts w:ascii="ＭＳ ゴシック" w:eastAsia="ＭＳ ゴシック" w:hAnsi="ＭＳ ゴシック" w:cs="ＭＳ ゴシック"/>
                <w:color w:val="000000"/>
                <w14:ligatures w14:val="standardContextual"/>
              </w:rPr>
              <w:t>)</w:t>
            </w:r>
          </w:p>
        </w:tc>
        <w:tc>
          <w:tcPr>
            <w:tcW w:w="1559" w:type="dxa"/>
          </w:tcPr>
          <w:p w14:paraId="0B826BD3" w14:textId="068F093E" w:rsidR="00F436BA" w:rsidRDefault="00F50A24"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約3,000名</w:t>
            </w:r>
          </w:p>
        </w:tc>
        <w:tc>
          <w:tcPr>
            <w:tcW w:w="2693" w:type="dxa"/>
          </w:tcPr>
          <w:p w14:paraId="69B0ED39" w14:textId="50500A8C" w:rsidR="00F50A24" w:rsidRDefault="00F50A24"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現場手当25,000(</w:t>
            </w:r>
            <w:r w:rsidR="005B58E4">
              <w:rPr>
                <w:rFonts w:ascii="ＭＳ ゴシック" w:eastAsia="ＭＳ ゴシック" w:hAnsi="ＭＳ ゴシック" w:cs="ＭＳ ゴシック" w:hint="eastAsia"/>
                <w:color w:val="000000"/>
                <w14:ligatures w14:val="standardContextual"/>
              </w:rPr>
              <w:t>４</w:t>
            </w:r>
            <w:r>
              <w:rPr>
                <w:rFonts w:ascii="ＭＳ ゴシック" w:eastAsia="ＭＳ ゴシック" w:hAnsi="ＭＳ ゴシック" w:cs="ＭＳ ゴシック" w:hint="eastAsia"/>
                <w:color w:val="000000"/>
                <w14:ligatures w14:val="standardContextual"/>
              </w:rPr>
              <w:t>月～)店舗・コールセンター・物流センター社員（約2</w:t>
            </w:r>
            <w:r>
              <w:rPr>
                <w:rFonts w:ascii="ＭＳ ゴシック" w:eastAsia="ＭＳ ゴシック" w:hAnsi="ＭＳ ゴシック" w:cs="ＭＳ ゴシック"/>
                <w:color w:val="000000"/>
                <w14:ligatures w14:val="standardContextual"/>
              </w:rPr>
              <w:t>,</w:t>
            </w:r>
            <w:r>
              <w:rPr>
                <w:rFonts w:ascii="ＭＳ ゴシック" w:eastAsia="ＭＳ ゴシック" w:hAnsi="ＭＳ ゴシック" w:cs="ＭＳ ゴシック" w:hint="eastAsia"/>
                <w:color w:val="000000"/>
                <w14:ligatures w14:val="standardContextual"/>
              </w:rPr>
              <w:t>6</w:t>
            </w:r>
            <w:r>
              <w:rPr>
                <w:rFonts w:ascii="ＭＳ ゴシック" w:eastAsia="ＭＳ ゴシック" w:hAnsi="ＭＳ ゴシック" w:cs="ＭＳ ゴシック"/>
                <w:color w:val="000000"/>
                <w14:ligatures w14:val="standardContextual"/>
              </w:rPr>
              <w:t>0</w:t>
            </w:r>
            <w:r>
              <w:rPr>
                <w:rFonts w:ascii="ＭＳ ゴシック" w:eastAsia="ＭＳ ゴシック" w:hAnsi="ＭＳ ゴシック" w:cs="ＭＳ ゴシック" w:hint="eastAsia"/>
                <w:color w:val="000000"/>
                <w14:ligatures w14:val="standardContextual"/>
              </w:rPr>
              <w:t>0名）</w:t>
            </w:r>
          </w:p>
        </w:tc>
      </w:tr>
      <w:tr w:rsidR="00F436BA" w14:paraId="4AA5147D" w14:textId="46CA28EE" w:rsidTr="0070528D">
        <w:tc>
          <w:tcPr>
            <w:tcW w:w="1980" w:type="dxa"/>
          </w:tcPr>
          <w:p w14:paraId="4C0439A1" w14:textId="4B2C8378" w:rsidR="00F436BA" w:rsidRDefault="00F50A24"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202</w:t>
            </w:r>
            <w:r w:rsidR="00B9069D">
              <w:rPr>
                <w:rFonts w:ascii="ＭＳ ゴシック" w:eastAsia="ＭＳ ゴシック" w:hAnsi="ＭＳ ゴシック" w:cs="ＭＳ ゴシック"/>
                <w:color w:val="000000"/>
                <w14:ligatures w14:val="standardContextual"/>
              </w:rPr>
              <w:t>5</w:t>
            </w:r>
            <w:r>
              <w:rPr>
                <w:rFonts w:ascii="ＭＳ ゴシック" w:eastAsia="ＭＳ ゴシック" w:hAnsi="ＭＳ ゴシック" w:cs="ＭＳ ゴシック" w:hint="eastAsia"/>
                <w:color w:val="000000"/>
                <w14:ligatures w14:val="standardContextual"/>
              </w:rPr>
              <w:t>年度</w:t>
            </w:r>
          </w:p>
          <w:p w14:paraId="391AE9DD" w14:textId="48A83D61" w:rsidR="00F50A24" w:rsidRDefault="00F50A24"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(2025.</w:t>
            </w:r>
            <w:r w:rsidR="00CA606F">
              <w:rPr>
                <w:rFonts w:ascii="ＭＳ ゴシック" w:eastAsia="ＭＳ ゴシック" w:hAnsi="ＭＳ ゴシック" w:cs="ＭＳ ゴシック" w:hint="eastAsia"/>
                <w:color w:val="000000"/>
                <w14:ligatures w14:val="standardContextual"/>
              </w:rPr>
              <w:t>７</w:t>
            </w:r>
            <w:r>
              <w:rPr>
                <w:rFonts w:ascii="ＭＳ ゴシック" w:eastAsia="ＭＳ ゴシック" w:hAnsi="ＭＳ ゴシック" w:cs="ＭＳ ゴシック" w:hint="eastAsia"/>
                <w:color w:val="000000"/>
                <w14:ligatures w14:val="standardContextual"/>
              </w:rPr>
              <w:t>.</w:t>
            </w:r>
            <w:r w:rsidR="00CA606F">
              <w:rPr>
                <w:rFonts w:ascii="ＭＳ ゴシック" w:eastAsia="ＭＳ ゴシック" w:hAnsi="ＭＳ ゴシック" w:cs="ＭＳ ゴシック" w:hint="eastAsia"/>
                <w:color w:val="000000"/>
                <w14:ligatures w14:val="standardContextual"/>
              </w:rPr>
              <w:t>８</w:t>
            </w:r>
            <w:r>
              <w:rPr>
                <w:rFonts w:ascii="ＭＳ ゴシック" w:eastAsia="ＭＳ ゴシック" w:hAnsi="ＭＳ ゴシック" w:cs="ＭＳ ゴシック" w:hint="eastAsia"/>
                <w:color w:val="000000"/>
                <w14:ligatures w14:val="standardContextual"/>
              </w:rPr>
              <w:t>発表)</w:t>
            </w:r>
          </w:p>
        </w:tc>
        <w:tc>
          <w:tcPr>
            <w:tcW w:w="1559" w:type="dxa"/>
          </w:tcPr>
          <w:p w14:paraId="25607011" w14:textId="77777777" w:rsidR="00F436BA" w:rsidRDefault="00F50A24"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10,000</w:t>
            </w:r>
          </w:p>
          <w:p w14:paraId="588A93FB" w14:textId="5265D58E" w:rsidR="00F50A24" w:rsidRDefault="00F50A24"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(2025.10～)</w:t>
            </w:r>
          </w:p>
        </w:tc>
        <w:tc>
          <w:tcPr>
            <w:tcW w:w="1418" w:type="dxa"/>
          </w:tcPr>
          <w:p w14:paraId="6CDBBBB7" w14:textId="207950FB" w:rsidR="00F50A24" w:rsidRDefault="00F50A24"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3</w:t>
            </w:r>
            <w:r w:rsidR="00B43C88">
              <w:rPr>
                <w:rFonts w:ascii="ＭＳ ゴシック" w:eastAsia="ＭＳ ゴシック" w:hAnsi="ＭＳ ゴシック" w:cs="ＭＳ ゴシック"/>
                <w:color w:val="000000"/>
                <w14:ligatures w14:val="standardContextual"/>
              </w:rPr>
              <w:t>1</w:t>
            </w:r>
            <w:r>
              <w:rPr>
                <w:rFonts w:ascii="ＭＳ ゴシック" w:eastAsia="ＭＳ ゴシック" w:hAnsi="ＭＳ ゴシック" w:cs="ＭＳ ゴシック" w:hint="eastAsia"/>
                <w:color w:val="000000"/>
                <w14:ligatures w14:val="standardContextual"/>
              </w:rPr>
              <w:t>7,000</w:t>
            </w:r>
          </w:p>
          <w:p w14:paraId="575BF613" w14:textId="77EF1985" w:rsidR="00476501" w:rsidRDefault="00F50A24"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w:t>
            </w:r>
            <w:r w:rsidR="00B43C88">
              <w:rPr>
                <w:rFonts w:ascii="ＭＳ ゴシック" w:eastAsia="ＭＳ ゴシック" w:hAnsi="ＭＳ ゴシック" w:cs="ＭＳ ゴシック"/>
                <w:color w:val="000000"/>
                <w14:ligatures w14:val="standardContextual"/>
              </w:rPr>
              <w:t>10,000</w:t>
            </w:r>
            <w:r>
              <w:rPr>
                <w:rFonts w:ascii="ＭＳ ゴシック" w:eastAsia="ＭＳ ゴシック" w:hAnsi="ＭＳ ゴシック" w:cs="ＭＳ ゴシック" w:hint="eastAsia"/>
                <w:color w:val="000000"/>
                <w14:ligatures w14:val="standardContextual"/>
              </w:rPr>
              <w:t>)</w:t>
            </w:r>
          </w:p>
        </w:tc>
        <w:tc>
          <w:tcPr>
            <w:tcW w:w="1559" w:type="dxa"/>
          </w:tcPr>
          <w:p w14:paraId="7DFC1456" w14:textId="6B11C4AD" w:rsidR="00F436BA" w:rsidRDefault="00F50A24" w:rsidP="00F436BA">
            <w:pPr>
              <w:spacing w:line="259" w:lineRule="auto"/>
              <w:rPr>
                <w:rFonts w:ascii="ＭＳ ゴシック" w:eastAsia="ＭＳ ゴシック" w:hAnsi="ＭＳ ゴシック" w:cs="ＭＳ ゴシック"/>
                <w:color w:val="000000"/>
                <w14:ligatures w14:val="standardContextual"/>
              </w:rPr>
            </w:pPr>
            <w:r>
              <w:rPr>
                <w:rFonts w:ascii="ＭＳ ゴシック" w:eastAsia="ＭＳ ゴシック" w:hAnsi="ＭＳ ゴシック" w:cs="ＭＳ ゴシック" w:hint="eastAsia"/>
                <w:color w:val="000000"/>
                <w14:ligatures w14:val="standardContextual"/>
              </w:rPr>
              <w:t>約3,000名</w:t>
            </w:r>
          </w:p>
        </w:tc>
        <w:tc>
          <w:tcPr>
            <w:tcW w:w="2693" w:type="dxa"/>
          </w:tcPr>
          <w:p w14:paraId="11569F59" w14:textId="77777777" w:rsidR="00F436BA" w:rsidRDefault="00F436BA" w:rsidP="00F436BA">
            <w:pPr>
              <w:spacing w:line="259" w:lineRule="auto"/>
              <w:rPr>
                <w:rFonts w:ascii="ＭＳ ゴシック" w:eastAsia="ＭＳ ゴシック" w:hAnsi="ＭＳ ゴシック" w:cs="ＭＳ ゴシック"/>
                <w:color w:val="000000"/>
                <w14:ligatures w14:val="standardContextual"/>
              </w:rPr>
            </w:pPr>
          </w:p>
        </w:tc>
      </w:tr>
    </w:tbl>
    <w:p w14:paraId="1022F001" w14:textId="77777777" w:rsidR="0002492A" w:rsidRPr="0002492A" w:rsidRDefault="0002492A" w:rsidP="00F9439A">
      <w:pPr>
        <w:spacing w:after="0" w:line="259" w:lineRule="auto"/>
        <w:rPr>
          <w:rFonts w:ascii="ＭＳ ゴシック" w:eastAsia="ＭＳ ゴシック" w:hAnsi="ＭＳ ゴシック" w:cs="ＭＳ ゴシック"/>
          <w:color w:val="000000"/>
          <w14:ligatures w14:val="standardContextual"/>
        </w:rPr>
      </w:pPr>
    </w:p>
    <w:p w14:paraId="17A06B7E" w14:textId="6023835A" w:rsidR="00946C4E" w:rsidRPr="00946C4E" w:rsidRDefault="00946C4E" w:rsidP="00946C4E">
      <w:pPr>
        <w:widowControl w:val="0"/>
        <w:pBdr>
          <w:top w:val="single" w:sz="4" w:space="3" w:color="auto"/>
        </w:pBdr>
        <w:spacing w:after="0"/>
        <w:jc w:val="center"/>
        <w:rPr>
          <w:rFonts w:ascii="ＭＳ ゴシック" w:eastAsia="ＭＳ ゴシック" w:hAnsi="ＭＳ ゴシック" w:cs="Times New Roman"/>
        </w:rPr>
      </w:pPr>
      <w:bookmarkStart w:id="1" w:name="_Hlk202439761"/>
      <w:r w:rsidRPr="00946C4E">
        <w:rPr>
          <w:rFonts w:ascii="ＭＳ ゴシック" w:eastAsia="ＭＳ ゴシック" w:hAnsi="ＭＳ ゴシック" w:cs="Times New Roman" w:hint="eastAsia"/>
        </w:rPr>
        <w:t>＜</w:t>
      </w:r>
      <w:r w:rsidR="00DC1E6B">
        <w:rPr>
          <w:rFonts w:ascii="ＭＳ ゴシック" w:eastAsia="ＭＳ ゴシック" w:hAnsi="ＭＳ ゴシック" w:cs="Times New Roman" w:hint="eastAsia"/>
        </w:rPr>
        <w:t xml:space="preserve">報道関係者様 </w:t>
      </w:r>
      <w:r w:rsidRPr="00946C4E">
        <w:rPr>
          <w:rFonts w:ascii="ＭＳ ゴシック" w:eastAsia="ＭＳ ゴシック" w:hAnsi="ＭＳ ゴシック" w:cs="Times New Roman" w:hint="eastAsia"/>
        </w:rPr>
        <w:t>お問い合わせ窓口＞</w:t>
      </w:r>
    </w:p>
    <w:p w14:paraId="49B76411" w14:textId="2BD80FEF" w:rsidR="00347668" w:rsidRPr="00946C4E" w:rsidRDefault="00946C4E" w:rsidP="00C57643">
      <w:pPr>
        <w:spacing w:after="0" w:line="240" w:lineRule="exact"/>
        <w:jc w:val="center"/>
        <w:rPr>
          <w:rFonts w:ascii="MS UI Gothic" w:eastAsia="MS UI Gothic" w:hAnsi="MS UI Gothic" w:cs="Times New Roman"/>
          <w:sz w:val="18"/>
          <w:szCs w:val="18"/>
        </w:rPr>
      </w:pPr>
      <w:r w:rsidRPr="00946C4E">
        <w:rPr>
          <w:rFonts w:ascii="MS UI Gothic" w:eastAsia="MS UI Gothic" w:hAnsi="MS UI Gothic" w:cs="Arial" w:hint="eastAsia"/>
          <w:sz w:val="18"/>
          <w:szCs w:val="18"/>
        </w:rPr>
        <w:t>株式会社ノジマ　広報</w:t>
      </w:r>
      <w:r w:rsidR="00710067">
        <w:rPr>
          <w:rFonts w:ascii="MS UI Gothic" w:eastAsia="MS UI Gothic" w:hAnsi="MS UI Gothic" w:cs="Arial" w:hint="eastAsia"/>
          <w:sz w:val="18"/>
          <w:szCs w:val="18"/>
        </w:rPr>
        <w:t>担当（</w:t>
      </w:r>
      <w:r w:rsidRPr="00946C4E">
        <w:rPr>
          <w:rFonts w:ascii="MS UI Gothic" w:eastAsia="MS UI Gothic" w:hAnsi="MS UI Gothic" w:cs="Times New Roman" w:hint="eastAsia"/>
          <w:sz w:val="18"/>
          <w:szCs w:val="18"/>
        </w:rPr>
        <w:t>Ｅ-Mail：</w:t>
      </w:r>
      <w:hyperlink r:id="rId6" w:history="1">
        <w:r w:rsidRPr="00946C4E">
          <w:rPr>
            <w:rFonts w:ascii="MS UI Gothic" w:eastAsia="MS UI Gothic" w:hAnsi="MS UI Gothic" w:cs="Times New Roman" w:hint="eastAsia"/>
            <w:color w:val="0000FF"/>
            <w:sz w:val="18"/>
            <w:szCs w:val="18"/>
            <w:u w:val="single"/>
          </w:rPr>
          <w:t>pr@nojima.co.jp</w:t>
        </w:r>
      </w:hyperlink>
      <w:r w:rsidR="00710067" w:rsidRPr="00806AAA">
        <w:rPr>
          <w:rFonts w:ascii="MS UI Gothic" w:eastAsia="MS UI Gothic" w:hAnsi="MS UI Gothic" w:cs="Times New Roman" w:hint="eastAsia"/>
          <w:sz w:val="18"/>
          <w:szCs w:val="18"/>
        </w:rPr>
        <w:t>）</w:t>
      </w:r>
      <w:bookmarkEnd w:id="1"/>
    </w:p>
    <w:sectPr w:rsidR="00347668" w:rsidRPr="00946C4E" w:rsidSect="00EA1FE7">
      <w:headerReference w:type="default" r:id="rId7"/>
      <w:pgSz w:w="11906" w:h="16838" w:code="9"/>
      <w:pgMar w:top="454" w:right="1418" w:bottom="454" w:left="1418" w:header="284"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B85F1" w14:textId="77777777" w:rsidR="007C7667" w:rsidRDefault="007C7667">
      <w:pPr>
        <w:spacing w:after="0" w:line="240" w:lineRule="auto"/>
      </w:pPr>
      <w:r>
        <w:separator/>
      </w:r>
    </w:p>
  </w:endnote>
  <w:endnote w:type="continuationSeparator" w:id="0">
    <w:p w14:paraId="57C9B9C4" w14:textId="77777777" w:rsidR="007C7667" w:rsidRDefault="007C7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7E9D" w14:textId="77777777" w:rsidR="007C7667" w:rsidRDefault="007C7667">
      <w:pPr>
        <w:spacing w:after="0" w:line="240" w:lineRule="auto"/>
      </w:pPr>
      <w:r>
        <w:separator/>
      </w:r>
    </w:p>
  </w:footnote>
  <w:footnote w:type="continuationSeparator" w:id="0">
    <w:p w14:paraId="2EB27D9C" w14:textId="77777777" w:rsidR="007C7667" w:rsidRDefault="007C7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54F87" w14:textId="77777777" w:rsidR="00D97354" w:rsidRDefault="00D97354" w:rsidP="007F2098">
    <w:pPr>
      <w:pStyle w:val="a3"/>
      <w:wordWrap w:val="0"/>
    </w:pPr>
    <w:r w:rsidRPr="00A252AB">
      <w:rPr>
        <w:noProof/>
      </w:rPr>
      <w:drawing>
        <wp:inline distT="0" distB="0" distL="0" distR="0" wp14:anchorId="7094638C" wp14:editId="07BBF6A3">
          <wp:extent cx="1188720" cy="480060"/>
          <wp:effectExtent l="0" t="0" r="0" b="0"/>
          <wp:docPr id="1545677330" name="図 1545677330"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4800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4E"/>
    <w:rsid w:val="00012F0C"/>
    <w:rsid w:val="000231B0"/>
    <w:rsid w:val="0002492A"/>
    <w:rsid w:val="000433D9"/>
    <w:rsid w:val="00052BDC"/>
    <w:rsid w:val="00056631"/>
    <w:rsid w:val="000736AC"/>
    <w:rsid w:val="00075FAE"/>
    <w:rsid w:val="00087C47"/>
    <w:rsid w:val="000B5A5A"/>
    <w:rsid w:val="000D3C81"/>
    <w:rsid w:val="001017D4"/>
    <w:rsid w:val="00102794"/>
    <w:rsid w:val="00124BDD"/>
    <w:rsid w:val="00141F15"/>
    <w:rsid w:val="0015357B"/>
    <w:rsid w:val="001550A2"/>
    <w:rsid w:val="00161CDD"/>
    <w:rsid w:val="00163280"/>
    <w:rsid w:val="00170319"/>
    <w:rsid w:val="0017184A"/>
    <w:rsid w:val="00177CCB"/>
    <w:rsid w:val="00181B5E"/>
    <w:rsid w:val="001874D3"/>
    <w:rsid w:val="00196457"/>
    <w:rsid w:val="001C033D"/>
    <w:rsid w:val="001D1793"/>
    <w:rsid w:val="001D46F8"/>
    <w:rsid w:val="001D5D61"/>
    <w:rsid w:val="001E366E"/>
    <w:rsid w:val="001E6D16"/>
    <w:rsid w:val="001E79CF"/>
    <w:rsid w:val="001F1722"/>
    <w:rsid w:val="001F381D"/>
    <w:rsid w:val="00201779"/>
    <w:rsid w:val="002055D4"/>
    <w:rsid w:val="0022414C"/>
    <w:rsid w:val="0024782D"/>
    <w:rsid w:val="00261FE9"/>
    <w:rsid w:val="002715FF"/>
    <w:rsid w:val="002A35FA"/>
    <w:rsid w:val="003013B0"/>
    <w:rsid w:val="0032494F"/>
    <w:rsid w:val="0033011E"/>
    <w:rsid w:val="003475C9"/>
    <w:rsid w:val="00347668"/>
    <w:rsid w:val="00354638"/>
    <w:rsid w:val="00361118"/>
    <w:rsid w:val="00374E21"/>
    <w:rsid w:val="00393BE0"/>
    <w:rsid w:val="003A03F6"/>
    <w:rsid w:val="003B1294"/>
    <w:rsid w:val="003D090A"/>
    <w:rsid w:val="003D4F89"/>
    <w:rsid w:val="003E5B5D"/>
    <w:rsid w:val="003F2718"/>
    <w:rsid w:val="004052ED"/>
    <w:rsid w:val="00422035"/>
    <w:rsid w:val="00423555"/>
    <w:rsid w:val="0042420C"/>
    <w:rsid w:val="00437D64"/>
    <w:rsid w:val="00462A4C"/>
    <w:rsid w:val="00467927"/>
    <w:rsid w:val="00475146"/>
    <w:rsid w:val="00476501"/>
    <w:rsid w:val="00480CE8"/>
    <w:rsid w:val="00486526"/>
    <w:rsid w:val="004A0182"/>
    <w:rsid w:val="004B664B"/>
    <w:rsid w:val="004E03F7"/>
    <w:rsid w:val="004E7750"/>
    <w:rsid w:val="00510F0A"/>
    <w:rsid w:val="00532F8A"/>
    <w:rsid w:val="00537658"/>
    <w:rsid w:val="00542D47"/>
    <w:rsid w:val="00554705"/>
    <w:rsid w:val="00572A1A"/>
    <w:rsid w:val="005753FB"/>
    <w:rsid w:val="00597959"/>
    <w:rsid w:val="005A0FB2"/>
    <w:rsid w:val="005A62EB"/>
    <w:rsid w:val="005B58E4"/>
    <w:rsid w:val="005C2CCD"/>
    <w:rsid w:val="005E3629"/>
    <w:rsid w:val="006105F5"/>
    <w:rsid w:val="00613865"/>
    <w:rsid w:val="0061782D"/>
    <w:rsid w:val="0061794F"/>
    <w:rsid w:val="00630AD9"/>
    <w:rsid w:val="00634901"/>
    <w:rsid w:val="0063621C"/>
    <w:rsid w:val="0065151F"/>
    <w:rsid w:val="00663B32"/>
    <w:rsid w:val="00672389"/>
    <w:rsid w:val="00675D28"/>
    <w:rsid w:val="006A33BD"/>
    <w:rsid w:val="006C3455"/>
    <w:rsid w:val="006C4BAC"/>
    <w:rsid w:val="006C5FAE"/>
    <w:rsid w:val="006D51BD"/>
    <w:rsid w:val="006E5794"/>
    <w:rsid w:val="006E74B5"/>
    <w:rsid w:val="006F6EBB"/>
    <w:rsid w:val="00703F6A"/>
    <w:rsid w:val="0070528D"/>
    <w:rsid w:val="00710067"/>
    <w:rsid w:val="00712558"/>
    <w:rsid w:val="007208DB"/>
    <w:rsid w:val="00720A68"/>
    <w:rsid w:val="00720DC3"/>
    <w:rsid w:val="007305B1"/>
    <w:rsid w:val="00731FAD"/>
    <w:rsid w:val="007373BE"/>
    <w:rsid w:val="00737C31"/>
    <w:rsid w:val="00766AE3"/>
    <w:rsid w:val="007771EC"/>
    <w:rsid w:val="00795585"/>
    <w:rsid w:val="007A05FE"/>
    <w:rsid w:val="007A7DD8"/>
    <w:rsid w:val="007C7667"/>
    <w:rsid w:val="007C77EE"/>
    <w:rsid w:val="007E182E"/>
    <w:rsid w:val="00806AAA"/>
    <w:rsid w:val="00807FE3"/>
    <w:rsid w:val="008107BD"/>
    <w:rsid w:val="00815E1A"/>
    <w:rsid w:val="00822EB7"/>
    <w:rsid w:val="008318B5"/>
    <w:rsid w:val="00845EB0"/>
    <w:rsid w:val="008913DA"/>
    <w:rsid w:val="008B563D"/>
    <w:rsid w:val="008E49AF"/>
    <w:rsid w:val="008F22D4"/>
    <w:rsid w:val="00901075"/>
    <w:rsid w:val="00903AB6"/>
    <w:rsid w:val="0091099D"/>
    <w:rsid w:val="00943193"/>
    <w:rsid w:val="00946C4E"/>
    <w:rsid w:val="009627B5"/>
    <w:rsid w:val="00964073"/>
    <w:rsid w:val="00970B42"/>
    <w:rsid w:val="00973CE1"/>
    <w:rsid w:val="009C2D91"/>
    <w:rsid w:val="009C73DF"/>
    <w:rsid w:val="009D2092"/>
    <w:rsid w:val="009E6D86"/>
    <w:rsid w:val="009F7986"/>
    <w:rsid w:val="00A12597"/>
    <w:rsid w:val="00A14B34"/>
    <w:rsid w:val="00A4024B"/>
    <w:rsid w:val="00A63C28"/>
    <w:rsid w:val="00A656E9"/>
    <w:rsid w:val="00A9388F"/>
    <w:rsid w:val="00AA64B3"/>
    <w:rsid w:val="00AB42D3"/>
    <w:rsid w:val="00AB4511"/>
    <w:rsid w:val="00AE51E4"/>
    <w:rsid w:val="00AF46CC"/>
    <w:rsid w:val="00B12DE8"/>
    <w:rsid w:val="00B1663C"/>
    <w:rsid w:val="00B26FA1"/>
    <w:rsid w:val="00B43C88"/>
    <w:rsid w:val="00B45089"/>
    <w:rsid w:val="00B4709F"/>
    <w:rsid w:val="00B80732"/>
    <w:rsid w:val="00B835BE"/>
    <w:rsid w:val="00B9069D"/>
    <w:rsid w:val="00B97369"/>
    <w:rsid w:val="00BA577A"/>
    <w:rsid w:val="00BB57AA"/>
    <w:rsid w:val="00BC1957"/>
    <w:rsid w:val="00C048D7"/>
    <w:rsid w:val="00C04961"/>
    <w:rsid w:val="00C57643"/>
    <w:rsid w:val="00C67925"/>
    <w:rsid w:val="00C76352"/>
    <w:rsid w:val="00C76944"/>
    <w:rsid w:val="00CA59C5"/>
    <w:rsid w:val="00CA606F"/>
    <w:rsid w:val="00CB3AD9"/>
    <w:rsid w:val="00CD1E8C"/>
    <w:rsid w:val="00CF7EE4"/>
    <w:rsid w:val="00D04C35"/>
    <w:rsid w:val="00D05FD8"/>
    <w:rsid w:val="00D06018"/>
    <w:rsid w:val="00D3226A"/>
    <w:rsid w:val="00D55777"/>
    <w:rsid w:val="00D73325"/>
    <w:rsid w:val="00D7512D"/>
    <w:rsid w:val="00D75170"/>
    <w:rsid w:val="00D85A2F"/>
    <w:rsid w:val="00D86C58"/>
    <w:rsid w:val="00D94698"/>
    <w:rsid w:val="00D97354"/>
    <w:rsid w:val="00D977F9"/>
    <w:rsid w:val="00DA2A08"/>
    <w:rsid w:val="00DA4891"/>
    <w:rsid w:val="00DB0828"/>
    <w:rsid w:val="00DC1E6B"/>
    <w:rsid w:val="00DC609E"/>
    <w:rsid w:val="00DD709F"/>
    <w:rsid w:val="00DF3505"/>
    <w:rsid w:val="00DF6A07"/>
    <w:rsid w:val="00E05D62"/>
    <w:rsid w:val="00E0602C"/>
    <w:rsid w:val="00E15208"/>
    <w:rsid w:val="00E1648B"/>
    <w:rsid w:val="00E46F80"/>
    <w:rsid w:val="00E54D71"/>
    <w:rsid w:val="00E66EE6"/>
    <w:rsid w:val="00EA1FE7"/>
    <w:rsid w:val="00EB50AE"/>
    <w:rsid w:val="00EF0992"/>
    <w:rsid w:val="00F11269"/>
    <w:rsid w:val="00F2021D"/>
    <w:rsid w:val="00F2164F"/>
    <w:rsid w:val="00F34BC5"/>
    <w:rsid w:val="00F410E8"/>
    <w:rsid w:val="00F436BA"/>
    <w:rsid w:val="00F50A24"/>
    <w:rsid w:val="00F65B8C"/>
    <w:rsid w:val="00F67110"/>
    <w:rsid w:val="00F70B61"/>
    <w:rsid w:val="00F839DA"/>
    <w:rsid w:val="00F83C86"/>
    <w:rsid w:val="00F85943"/>
    <w:rsid w:val="00F9439A"/>
    <w:rsid w:val="00FA0F68"/>
    <w:rsid w:val="00FA18D5"/>
    <w:rsid w:val="00FA6177"/>
    <w:rsid w:val="00FB6CD7"/>
    <w:rsid w:val="00FC1462"/>
    <w:rsid w:val="00FC24E5"/>
    <w:rsid w:val="00FD3A65"/>
    <w:rsid w:val="00FD7B99"/>
    <w:rsid w:val="00FF1ABC"/>
    <w:rsid w:val="00FF2D0A"/>
    <w:rsid w:val="00FF3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0DA596"/>
  <w15:chartTrackingRefBased/>
  <w15:docId w15:val="{8803AE31-F41D-46A4-9DAF-31DA3460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200"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46C4E"/>
    <w:pPr>
      <w:widowControl w:val="0"/>
      <w:tabs>
        <w:tab w:val="center" w:pos="4252"/>
        <w:tab w:val="right" w:pos="8504"/>
      </w:tabs>
      <w:snapToGrid w:val="0"/>
      <w:spacing w:after="0" w:line="240" w:lineRule="auto"/>
      <w:jc w:val="both"/>
    </w:pPr>
    <w:rPr>
      <w:rFonts w:ascii="Century" w:eastAsia="ＭＳ 明朝" w:hAnsi="Century" w:cs="Times New Roman"/>
      <w:szCs w:val="24"/>
    </w:rPr>
  </w:style>
  <w:style w:type="character" w:customStyle="1" w:styleId="a4">
    <w:name w:val="ヘッダー (文字)"/>
    <w:basedOn w:val="a0"/>
    <w:link w:val="a3"/>
    <w:rsid w:val="00946C4E"/>
    <w:rPr>
      <w:rFonts w:ascii="Century" w:eastAsia="ＭＳ 明朝" w:hAnsi="Century" w:cs="Times New Roman"/>
      <w:szCs w:val="24"/>
    </w:rPr>
  </w:style>
  <w:style w:type="character" w:styleId="a5">
    <w:name w:val="Hyperlink"/>
    <w:basedOn w:val="a0"/>
    <w:uiPriority w:val="99"/>
    <w:unhideWhenUsed/>
    <w:rsid w:val="00946C4E"/>
    <w:rPr>
      <w:color w:val="0563C1" w:themeColor="hyperlink"/>
      <w:u w:val="single"/>
    </w:rPr>
  </w:style>
  <w:style w:type="character" w:styleId="a6">
    <w:name w:val="Unresolved Mention"/>
    <w:basedOn w:val="a0"/>
    <w:uiPriority w:val="99"/>
    <w:semiHidden/>
    <w:unhideWhenUsed/>
    <w:rsid w:val="00946C4E"/>
    <w:rPr>
      <w:color w:val="605E5C"/>
      <w:shd w:val="clear" w:color="auto" w:fill="E1DFDD"/>
    </w:rPr>
  </w:style>
  <w:style w:type="paragraph" w:styleId="a7">
    <w:name w:val="Date"/>
    <w:basedOn w:val="a"/>
    <w:next w:val="a"/>
    <w:link w:val="a8"/>
    <w:uiPriority w:val="99"/>
    <w:semiHidden/>
    <w:unhideWhenUsed/>
    <w:rsid w:val="00946C4E"/>
  </w:style>
  <w:style w:type="character" w:customStyle="1" w:styleId="a8">
    <w:name w:val="日付 (文字)"/>
    <w:basedOn w:val="a0"/>
    <w:link w:val="a7"/>
    <w:uiPriority w:val="99"/>
    <w:semiHidden/>
    <w:rsid w:val="00946C4E"/>
  </w:style>
  <w:style w:type="character" w:styleId="a9">
    <w:name w:val="annotation reference"/>
    <w:basedOn w:val="a0"/>
    <w:uiPriority w:val="99"/>
    <w:semiHidden/>
    <w:unhideWhenUsed/>
    <w:rsid w:val="00F9439A"/>
    <w:rPr>
      <w:sz w:val="18"/>
      <w:szCs w:val="18"/>
    </w:rPr>
  </w:style>
  <w:style w:type="paragraph" w:styleId="aa">
    <w:name w:val="annotation text"/>
    <w:basedOn w:val="a"/>
    <w:link w:val="ab"/>
    <w:uiPriority w:val="99"/>
    <w:semiHidden/>
    <w:unhideWhenUsed/>
    <w:rsid w:val="00F9439A"/>
  </w:style>
  <w:style w:type="character" w:customStyle="1" w:styleId="ab">
    <w:name w:val="コメント文字列 (文字)"/>
    <w:basedOn w:val="a0"/>
    <w:link w:val="aa"/>
    <w:uiPriority w:val="99"/>
    <w:semiHidden/>
    <w:rsid w:val="00F9439A"/>
  </w:style>
  <w:style w:type="paragraph" w:styleId="ac">
    <w:name w:val="annotation subject"/>
    <w:basedOn w:val="aa"/>
    <w:next w:val="aa"/>
    <w:link w:val="ad"/>
    <w:uiPriority w:val="99"/>
    <w:semiHidden/>
    <w:unhideWhenUsed/>
    <w:rsid w:val="00F9439A"/>
    <w:rPr>
      <w:b/>
      <w:bCs/>
    </w:rPr>
  </w:style>
  <w:style w:type="character" w:customStyle="1" w:styleId="ad">
    <w:name w:val="コメント内容 (文字)"/>
    <w:basedOn w:val="ab"/>
    <w:link w:val="ac"/>
    <w:uiPriority w:val="99"/>
    <w:semiHidden/>
    <w:rsid w:val="00F9439A"/>
    <w:rPr>
      <w:b/>
      <w:bCs/>
    </w:rPr>
  </w:style>
  <w:style w:type="paragraph" w:styleId="ae">
    <w:name w:val="footer"/>
    <w:basedOn w:val="a"/>
    <w:link w:val="af"/>
    <w:uiPriority w:val="99"/>
    <w:unhideWhenUsed/>
    <w:rsid w:val="00F67110"/>
    <w:pPr>
      <w:tabs>
        <w:tab w:val="center" w:pos="4252"/>
        <w:tab w:val="right" w:pos="8504"/>
      </w:tabs>
      <w:snapToGrid w:val="0"/>
    </w:pPr>
  </w:style>
  <w:style w:type="character" w:customStyle="1" w:styleId="af">
    <w:name w:val="フッター (文字)"/>
    <w:basedOn w:val="a0"/>
    <w:link w:val="ae"/>
    <w:uiPriority w:val="99"/>
    <w:rsid w:val="00F67110"/>
  </w:style>
  <w:style w:type="paragraph" w:styleId="af0">
    <w:name w:val="List Paragraph"/>
    <w:basedOn w:val="a"/>
    <w:uiPriority w:val="34"/>
    <w:qFormat/>
    <w:rsid w:val="00A9388F"/>
    <w:pPr>
      <w:ind w:leftChars="400" w:left="840"/>
    </w:pPr>
  </w:style>
  <w:style w:type="paragraph" w:styleId="af1">
    <w:name w:val="Revision"/>
    <w:hidden/>
    <w:uiPriority w:val="99"/>
    <w:semiHidden/>
    <w:rsid w:val="00D05FD8"/>
    <w:pPr>
      <w:spacing w:after="0" w:line="240" w:lineRule="auto"/>
    </w:pPr>
  </w:style>
  <w:style w:type="character" w:styleId="af2">
    <w:name w:val="FollowedHyperlink"/>
    <w:basedOn w:val="a0"/>
    <w:uiPriority w:val="99"/>
    <w:semiHidden/>
    <w:unhideWhenUsed/>
    <w:rsid w:val="006A33BD"/>
    <w:rPr>
      <w:color w:val="954F72" w:themeColor="followedHyperlink"/>
      <w:u w:val="single"/>
    </w:rPr>
  </w:style>
  <w:style w:type="table" w:styleId="af3">
    <w:name w:val="Table Grid"/>
    <w:basedOn w:val="a1"/>
    <w:uiPriority w:val="39"/>
    <w:rsid w:val="00F3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nojima.c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NJ-府川 厚子</dc:creator>
  <cp:keywords/>
  <dc:description/>
  <cp:lastModifiedBy>NJ-本間友里香</cp:lastModifiedBy>
  <cp:revision>52</cp:revision>
  <cp:lastPrinted>2025-07-07T09:32:00Z</cp:lastPrinted>
  <dcterms:created xsi:type="dcterms:W3CDTF">2025-07-03T01:30:00Z</dcterms:created>
  <dcterms:modified xsi:type="dcterms:W3CDTF">2025-07-08T04:01:00Z</dcterms:modified>
</cp:coreProperties>
</file>