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170A" w14:textId="2A5F33E5" w:rsidR="00E10B86" w:rsidRDefault="00E10B86" w:rsidP="00FB23B0">
      <w:pPr>
        <w:rPr>
          <w:b/>
          <w:bCs/>
        </w:rPr>
      </w:pPr>
      <w:r w:rsidRPr="00E10B86">
        <w:rPr>
          <w:b/>
          <w:bCs/>
        </w:rPr>
        <w:t>ピルビン酸エチルの市場規模、シェア、成長動向、および2032年までの予測分析</w:t>
      </w:r>
    </w:p>
    <w:p w14:paraId="1B62C678" w14:textId="7362225C" w:rsidR="00FB23B0" w:rsidRDefault="00FB23B0" w:rsidP="00FB23B0">
      <w:r w:rsidRPr="00FB23B0">
        <w:t>ピルビン酸エチルは、重度の炎症性疾患の治療に使用される新しい抗炎症薬です。膵炎、虚血再灌流障害、敗血症、腎障害、内毒素血症などの疾患の動物モデルでは、CTI-01は有意な抗炎症作用と組織保護効果を示します。ヒトの慢性疾患を治療するためのピルビン酸エチルの適用を調査するための研究開発活動の増加は、市場の成長を促進すると予想されます。研究者は、非小細胞肺がん(NSCLC)細胞におけるピルビン酸エチルの抗がん活性を決定し、その根底にあるメカニズムを解明しようとしています。</w:t>
      </w:r>
    </w:p>
    <w:p w14:paraId="6712B1B0" w14:textId="61DA92DC" w:rsidR="00FB23B0" w:rsidRPr="00FB23B0" w:rsidRDefault="00FB23B0" w:rsidP="00FB23B0">
      <w:pPr>
        <w:rPr>
          <w:b/>
          <w:bCs/>
        </w:rPr>
      </w:pPr>
      <w:r w:rsidRPr="00FB23B0">
        <w:rPr>
          <w:b/>
          <w:bCs/>
        </w:rPr>
        <w:t>世界のピルビン酸エチル市場規模は2023年に23億米ドルと評価され、2024年の24億5000万米ドルから2032年までに41億2000万米ドルに成長し、予測期間(2025年から2032年)の間に6.7%のCAGRで成長する態勢を整えています。</w:t>
      </w:r>
    </w:p>
    <w:p w14:paraId="2EAD5661" w14:textId="7E9503E3" w:rsidR="00FB23B0" w:rsidRPr="00FB23B0" w:rsidRDefault="00FB23B0" w:rsidP="00FB23B0">
      <w:r w:rsidRPr="00FB23B0">
        <w:rPr>
          <w:b/>
          <w:bCs/>
        </w:rPr>
        <w:t>サンプルレポートをリクエストする</w:t>
      </w:r>
      <w:r w:rsidRPr="00FB23B0">
        <w:t xml:space="preserve"> – </w:t>
      </w:r>
      <w:hyperlink r:id="rId7" w:history="1">
        <w:r w:rsidRPr="00C63A29">
          <w:rPr>
            <w:rStyle w:val="Hyperlink"/>
          </w:rPr>
          <w:t>https://www.skyquestt.com/sample-request/ethyl-pyruvate-market</w:t>
        </w:r>
      </w:hyperlink>
      <w:r>
        <w:t xml:space="preserve"> </w:t>
      </w:r>
    </w:p>
    <w:p w14:paraId="4AD78BA6" w14:textId="77777777" w:rsidR="00FB23B0" w:rsidRPr="00FB23B0" w:rsidRDefault="00FB23B0" w:rsidP="00FB23B0">
      <w:pPr>
        <w:rPr>
          <w:b/>
          <w:bCs/>
        </w:rPr>
      </w:pPr>
      <w:r w:rsidRPr="00FB23B0">
        <w:rPr>
          <w:b/>
          <w:bCs/>
        </w:rPr>
        <w:t>主な市場促進要因</w:t>
      </w:r>
    </w:p>
    <w:p w14:paraId="4A1532ED" w14:textId="77777777" w:rsidR="00FB23B0" w:rsidRPr="00FB23B0" w:rsidRDefault="00FB23B0" w:rsidP="00FB23B0">
      <w:pPr>
        <w:numPr>
          <w:ilvl w:val="0"/>
          <w:numId w:val="1"/>
        </w:numPr>
      </w:pPr>
      <w:r w:rsidRPr="00FB23B0">
        <w:rPr>
          <w:b/>
          <w:bCs/>
        </w:rPr>
        <w:t xml:space="preserve">抗炎症療法の研究の高まり - </w:t>
      </w:r>
      <w:r w:rsidRPr="00FB23B0">
        <w:t>炎症と酸化ストレスを阻害</w:t>
      </w:r>
      <w:r w:rsidRPr="00FB23B0">
        <w:rPr>
          <w:b/>
          <w:bCs/>
        </w:rPr>
        <w:t xml:space="preserve">するピルビン酸エチルの能力 </w:t>
      </w:r>
      <w:r w:rsidRPr="00FB23B0">
        <w:t xml:space="preserve"> は、臨床および実験薬の開発における採用を推進しています。</w:t>
      </w:r>
    </w:p>
    <w:p w14:paraId="2A4F7CD9" w14:textId="77777777" w:rsidR="00FB23B0" w:rsidRPr="00FB23B0" w:rsidRDefault="00FB23B0" w:rsidP="00FB23B0">
      <w:pPr>
        <w:numPr>
          <w:ilvl w:val="0"/>
          <w:numId w:val="1"/>
        </w:numPr>
      </w:pPr>
      <w:r w:rsidRPr="00FB23B0">
        <w:rPr>
          <w:b/>
          <w:bCs/>
        </w:rPr>
        <w:t>重篤な治療条件への注目の高まり</w:t>
      </w:r>
      <w:r w:rsidRPr="00FB23B0">
        <w:t xml:space="preserve"> – 敗血症、虚血再灌流障害、臓器不全</w:t>
      </w:r>
      <w:r w:rsidRPr="00FB23B0">
        <w:rPr>
          <w:b/>
          <w:bCs/>
        </w:rPr>
        <w:t xml:space="preserve">の発生率の増加 </w:t>
      </w:r>
      <w:r w:rsidRPr="00FB23B0">
        <w:t xml:space="preserve"> により、ピルビン酸エチルのような新しい治療分子の需要が高まっています。</w:t>
      </w:r>
    </w:p>
    <w:p w14:paraId="46756700" w14:textId="77777777" w:rsidR="00FB23B0" w:rsidRPr="00FB23B0" w:rsidRDefault="00FB23B0" w:rsidP="00FB23B0">
      <w:pPr>
        <w:numPr>
          <w:ilvl w:val="0"/>
          <w:numId w:val="1"/>
        </w:numPr>
      </w:pPr>
      <w:r w:rsidRPr="00FB23B0">
        <w:rPr>
          <w:b/>
          <w:bCs/>
        </w:rPr>
        <w:t>生物医学的応用の拡大</w:t>
      </w:r>
      <w:r w:rsidRPr="00FB23B0">
        <w:t xml:space="preserve"> – 心血管、神経学、腫瘍学の研究</w:t>
      </w:r>
      <w:r w:rsidRPr="00FB23B0">
        <w:rPr>
          <w:b/>
          <w:bCs/>
        </w:rPr>
        <w:t xml:space="preserve">におけるその有望な効果 </w:t>
      </w:r>
      <w:r w:rsidRPr="00FB23B0">
        <w:t xml:space="preserve"> は、研究者や製薬会社に未開拓の機会を提供します。</w:t>
      </w:r>
    </w:p>
    <w:p w14:paraId="20FD407F" w14:textId="77777777" w:rsidR="00FB23B0" w:rsidRPr="00FB23B0" w:rsidRDefault="00FB23B0" w:rsidP="00FB23B0">
      <w:pPr>
        <w:numPr>
          <w:ilvl w:val="0"/>
          <w:numId w:val="1"/>
        </w:numPr>
      </w:pPr>
      <w:r w:rsidRPr="00FB23B0">
        <w:rPr>
          <w:b/>
          <w:bCs/>
        </w:rPr>
        <w:t xml:space="preserve">学術界と産業界の協力関係 – </w:t>
      </w:r>
      <w:r w:rsidRPr="00FB23B0">
        <w:t>研究開発パートナーシップ</w:t>
      </w:r>
      <w:r w:rsidRPr="00FB23B0">
        <w:rPr>
          <w:b/>
          <w:bCs/>
        </w:rPr>
        <w:t xml:space="preserve">への継続的な投資 </w:t>
      </w:r>
      <w:r w:rsidRPr="00FB23B0">
        <w:t xml:space="preserve"> により、ピルビン酸エチルの潜在的な使用例に対する理解が深まっています。</w:t>
      </w:r>
    </w:p>
    <w:p w14:paraId="4BF75706" w14:textId="64B7210D" w:rsidR="00FB23B0" w:rsidRPr="00FB23B0" w:rsidRDefault="00FB23B0" w:rsidP="00FB23B0">
      <w:pPr>
        <w:numPr>
          <w:ilvl w:val="0"/>
          <w:numId w:val="1"/>
        </w:numPr>
      </w:pPr>
      <w:r w:rsidRPr="00FB23B0">
        <w:rPr>
          <w:b/>
          <w:bCs/>
        </w:rPr>
        <w:t>高純度およびカスタム処方</w:t>
      </w:r>
      <w:r w:rsidRPr="00FB23B0">
        <w:t xml:space="preserve"> – メーカーは</w:t>
      </w:r>
      <w:r w:rsidRPr="00FB23B0">
        <w:rPr>
          <w:b/>
          <w:bCs/>
        </w:rPr>
        <w:t>ラボグレードおよび工業グレードの処方を提供し</w:t>
      </w:r>
      <w:r w:rsidRPr="00FB23B0">
        <w:t>ており、複数のセクターでの使用を可能にしています。</w:t>
      </w:r>
    </w:p>
    <w:p w14:paraId="6AD26009" w14:textId="77777777" w:rsidR="00FB23B0" w:rsidRPr="00FB23B0" w:rsidRDefault="00FB23B0" w:rsidP="00FB23B0">
      <w:pPr>
        <w:rPr>
          <w:b/>
          <w:bCs/>
        </w:rPr>
      </w:pPr>
      <w:r w:rsidRPr="00FB23B0">
        <w:rPr>
          <w:b/>
          <w:bCs/>
        </w:rPr>
        <w:t>市場セグメンテーション</w:t>
      </w:r>
    </w:p>
    <w:p w14:paraId="1E25C86D" w14:textId="77777777" w:rsidR="00FB23B0" w:rsidRDefault="00FB23B0" w:rsidP="00FB23B0">
      <w:r w:rsidRPr="00FB23B0">
        <w:t xml:space="preserve">世界のピルビン酸エチル市場は、タイプ、アプリケーション、地域別に分類されています。 </w:t>
      </w:r>
    </w:p>
    <w:p w14:paraId="560BA35A" w14:textId="77777777" w:rsidR="00FB23B0" w:rsidRDefault="00FB23B0" w:rsidP="00FB23B0">
      <w:pPr>
        <w:pStyle w:val="ListParagraph"/>
        <w:numPr>
          <w:ilvl w:val="0"/>
          <w:numId w:val="6"/>
        </w:numPr>
      </w:pPr>
      <w:r w:rsidRPr="00FB23B0">
        <w:t xml:space="preserve">タイプに基づいて、市場は98%、99%、その他に分割されます。 </w:t>
      </w:r>
    </w:p>
    <w:p w14:paraId="1EF0BDF4" w14:textId="77777777" w:rsidR="00FB23B0" w:rsidRDefault="00FB23B0" w:rsidP="00FB23B0">
      <w:pPr>
        <w:pStyle w:val="ListParagraph"/>
        <w:numPr>
          <w:ilvl w:val="0"/>
          <w:numId w:val="6"/>
        </w:numPr>
      </w:pPr>
      <w:r w:rsidRPr="00FB23B0">
        <w:t xml:space="preserve">アプリケーションに基づいて、市場は医薬品、農薬、フレーバー、フレグランス、電子機器、溶剤などに分割されます。 </w:t>
      </w:r>
    </w:p>
    <w:p w14:paraId="72035121" w14:textId="178686DE" w:rsidR="00FB23B0" w:rsidRPr="00FB23B0" w:rsidRDefault="00FB23B0" w:rsidP="00FB23B0">
      <w:pPr>
        <w:pStyle w:val="ListParagraph"/>
        <w:numPr>
          <w:ilvl w:val="0"/>
          <w:numId w:val="6"/>
        </w:numPr>
      </w:pPr>
      <w:r w:rsidRPr="00FB23B0">
        <w:lastRenderedPageBreak/>
        <w:t>地域に基づいて、市場は北米、ヨーロッパ、アジア太平洋、ラテンアメリカ、中東およびアフリカに分割されます。</w:t>
      </w:r>
    </w:p>
    <w:p w14:paraId="36D487D6" w14:textId="19158215" w:rsidR="00FB23B0" w:rsidRPr="00FB23B0" w:rsidRDefault="00FB23B0" w:rsidP="00FB23B0">
      <w:r w:rsidRPr="00FB23B0">
        <w:rPr>
          <w:b/>
          <w:bCs/>
        </w:rPr>
        <w:t xml:space="preserve">このレポートをカスタマイズしますか? </w:t>
      </w:r>
      <w:hyperlink r:id="rId8" w:history="1">
        <w:r w:rsidRPr="00FB23B0">
          <w:rPr>
            <w:rStyle w:val="Hyperlink"/>
          </w:rPr>
          <w:t>https://www.skyquestt.com/speak-with-analyst/ethyl-pyruvate-market</w:t>
        </w:r>
      </w:hyperlink>
    </w:p>
    <w:p w14:paraId="044C5514" w14:textId="3609F3A3" w:rsidR="00FB23B0" w:rsidRPr="00FB23B0" w:rsidRDefault="00FB23B0" w:rsidP="00FB23B0">
      <w:pPr>
        <w:rPr>
          <w:b/>
          <w:bCs/>
        </w:rPr>
      </w:pPr>
      <w:r w:rsidRPr="00FB23B0">
        <w:rPr>
          <w:b/>
          <w:bCs/>
        </w:rPr>
        <w:t>地域インサイト</w:t>
      </w:r>
    </w:p>
    <w:p w14:paraId="374061DD" w14:textId="77777777" w:rsidR="00FB23B0" w:rsidRDefault="00FB23B0" w:rsidP="00FB23B0">
      <w:pPr>
        <w:pStyle w:val="ListParagraph"/>
        <w:numPr>
          <w:ilvl w:val="0"/>
          <w:numId w:val="7"/>
        </w:numPr>
      </w:pPr>
      <w:r w:rsidRPr="00FB23B0">
        <w:t xml:space="preserve">アジア太平洋地域は、ピルビン酸エチル市場で最大のシェアを保持しています。アジア太平洋地域の市場成長は、この地域の農薬産業によって推進されています。この地域は、発展途上国の医薬品開発に起因する市場の主要な地域の1つになると予測されています。 </w:t>
      </w:r>
    </w:p>
    <w:p w14:paraId="71CBA71E" w14:textId="77777777" w:rsidR="00FB23B0" w:rsidRDefault="00FB23B0" w:rsidP="00FB23B0">
      <w:pPr>
        <w:pStyle w:val="ListParagraph"/>
        <w:numPr>
          <w:ilvl w:val="0"/>
          <w:numId w:val="7"/>
        </w:numPr>
      </w:pPr>
      <w:r w:rsidRPr="00FB23B0">
        <w:t xml:space="preserve">成長率は、世界中、そして中国、インド、日本、アルゼンチン、メキシコ、韓国などの国々で工業化が進んでいるため、より速くなると予測されています。これは、アプリケーションによってピルビン酸エチルの消費量が増加し、予測期間を通じて地域の成長率が上昇する結果となります。 </w:t>
      </w:r>
    </w:p>
    <w:p w14:paraId="194B48DB" w14:textId="2D4CAE68" w:rsidR="00FB23B0" w:rsidRPr="00FB23B0" w:rsidRDefault="00FB23B0" w:rsidP="00FB23B0">
      <w:pPr>
        <w:pStyle w:val="ListParagraph"/>
        <w:numPr>
          <w:ilvl w:val="0"/>
          <w:numId w:val="7"/>
        </w:numPr>
      </w:pPr>
      <w:r w:rsidRPr="00FB23B0">
        <w:t>ピルビン酸エチルは、除草剤、殺菌剤、殺虫剤などの農薬の製造に使用される溶剤です。ピルビン酸エチルは、水に不溶性であるネオニコチノイド系農薬などの溶解度を高めるためにも使用できます。発芽前の雑草管理に使用されます。エチレンジオール、ペンタエリスリトール、合成ピリジン誘導体などのさまざまな化学分子の製造における中間体として。</w:t>
      </w:r>
    </w:p>
    <w:p w14:paraId="6050DC49" w14:textId="77777777" w:rsidR="00FB23B0" w:rsidRPr="00FB23B0" w:rsidRDefault="00FB23B0" w:rsidP="00FB23B0">
      <w:pPr>
        <w:rPr>
          <w:b/>
          <w:bCs/>
        </w:rPr>
      </w:pPr>
      <w:r w:rsidRPr="00FB23B0">
        <w:rPr>
          <w:b/>
          <w:bCs/>
        </w:rPr>
        <w:t>ピルビン酸エチル市場のトッププレーヤー</w:t>
      </w:r>
    </w:p>
    <w:p w14:paraId="191FBD54" w14:textId="77777777" w:rsidR="00FB23B0" w:rsidRPr="00FB23B0" w:rsidRDefault="00FB23B0" w:rsidP="00FB23B0">
      <w:pPr>
        <w:pStyle w:val="ListParagraph"/>
        <w:numPr>
          <w:ilvl w:val="0"/>
          <w:numId w:val="8"/>
        </w:numPr>
      </w:pPr>
      <w:r w:rsidRPr="00FB23B0">
        <w:t xml:space="preserve">Merck KGaA (ドイツ) </w:t>
      </w:r>
    </w:p>
    <w:p w14:paraId="71AF0D10" w14:textId="77777777" w:rsidR="00FB23B0" w:rsidRPr="00FB23B0" w:rsidRDefault="00FB23B0" w:rsidP="00FB23B0">
      <w:pPr>
        <w:pStyle w:val="ListParagraph"/>
        <w:numPr>
          <w:ilvl w:val="0"/>
          <w:numId w:val="8"/>
        </w:numPr>
      </w:pPr>
      <w:r w:rsidRPr="00FB23B0">
        <w:t xml:space="preserve">東京化学工業株式会社(東京都) </w:t>
      </w:r>
    </w:p>
    <w:p w14:paraId="63951EF0" w14:textId="77777777" w:rsidR="00FB23B0" w:rsidRPr="00FB23B0" w:rsidRDefault="00FB23B0" w:rsidP="00FB23B0">
      <w:pPr>
        <w:pStyle w:val="ListParagraph"/>
        <w:numPr>
          <w:ilvl w:val="0"/>
          <w:numId w:val="8"/>
        </w:numPr>
      </w:pPr>
      <w:r w:rsidRPr="00FB23B0">
        <w:t xml:space="preserve">アルファAesar (米国) </w:t>
      </w:r>
    </w:p>
    <w:p w14:paraId="6AD0CE67" w14:textId="77777777" w:rsidR="00FB23B0" w:rsidRPr="00FB23B0" w:rsidRDefault="00FB23B0" w:rsidP="00FB23B0">
      <w:pPr>
        <w:pStyle w:val="ListParagraph"/>
        <w:numPr>
          <w:ilvl w:val="0"/>
          <w:numId w:val="8"/>
        </w:numPr>
      </w:pPr>
      <w:r w:rsidRPr="00FB23B0">
        <w:t xml:space="preserve">Toronto Research Chemicals Inc.(カナダ) </w:t>
      </w:r>
    </w:p>
    <w:p w14:paraId="678B30DD" w14:textId="77777777" w:rsidR="00FB23B0" w:rsidRPr="00FB23B0" w:rsidRDefault="00FB23B0" w:rsidP="00FB23B0">
      <w:pPr>
        <w:pStyle w:val="ListParagraph"/>
        <w:numPr>
          <w:ilvl w:val="0"/>
          <w:numId w:val="8"/>
        </w:numPr>
      </w:pPr>
      <w:proofErr w:type="spellStart"/>
      <w:r w:rsidRPr="00FB23B0">
        <w:t>Carbosynth</w:t>
      </w:r>
      <w:proofErr w:type="spellEnd"/>
      <w:r w:rsidRPr="00FB23B0">
        <w:t xml:space="preserve"> Ltd.(</w:t>
      </w:r>
      <w:proofErr w:type="spellStart"/>
      <w:r w:rsidRPr="00FB23B0">
        <w:t>イギリス</w:t>
      </w:r>
      <w:proofErr w:type="spellEnd"/>
      <w:r w:rsidRPr="00FB23B0">
        <w:t xml:space="preserve">) </w:t>
      </w:r>
    </w:p>
    <w:p w14:paraId="61DE7A68" w14:textId="77777777" w:rsidR="00FB23B0" w:rsidRPr="00FB23B0" w:rsidRDefault="00FB23B0" w:rsidP="00FB23B0">
      <w:pPr>
        <w:pStyle w:val="ListParagraph"/>
        <w:numPr>
          <w:ilvl w:val="0"/>
          <w:numId w:val="8"/>
        </w:numPr>
      </w:pPr>
      <w:r w:rsidRPr="00FB23B0">
        <w:t xml:space="preserve">Oakwood Products, Inc.(米国) </w:t>
      </w:r>
    </w:p>
    <w:p w14:paraId="2F0AC5BE" w14:textId="77777777" w:rsidR="00FB23B0" w:rsidRPr="00FB23B0" w:rsidRDefault="00FB23B0" w:rsidP="00FB23B0">
      <w:pPr>
        <w:pStyle w:val="ListParagraph"/>
        <w:numPr>
          <w:ilvl w:val="0"/>
          <w:numId w:val="8"/>
        </w:numPr>
      </w:pPr>
      <w:r w:rsidRPr="00FB23B0">
        <w:t xml:space="preserve">J&amp;K Scientific Ltd.(中国) </w:t>
      </w:r>
    </w:p>
    <w:p w14:paraId="4B50DB52" w14:textId="77777777" w:rsidR="00FB23B0" w:rsidRPr="00FB23B0" w:rsidRDefault="00FB23B0" w:rsidP="00FB23B0">
      <w:pPr>
        <w:pStyle w:val="ListParagraph"/>
        <w:numPr>
          <w:ilvl w:val="0"/>
          <w:numId w:val="8"/>
        </w:numPr>
      </w:pPr>
      <w:r w:rsidRPr="00FB23B0">
        <w:t xml:space="preserve">Spectrum Chemical Mfg. Corp.(米国) </w:t>
      </w:r>
    </w:p>
    <w:p w14:paraId="77FAB5B2" w14:textId="77777777" w:rsidR="00FB23B0" w:rsidRPr="00FB23B0" w:rsidRDefault="00FB23B0" w:rsidP="00FB23B0">
      <w:pPr>
        <w:pStyle w:val="ListParagraph"/>
        <w:numPr>
          <w:ilvl w:val="0"/>
          <w:numId w:val="8"/>
        </w:numPr>
      </w:pPr>
      <w:r w:rsidRPr="00FB23B0">
        <w:t xml:space="preserve">Matrix Scientific(米国) </w:t>
      </w:r>
    </w:p>
    <w:p w14:paraId="681976DB" w14:textId="77777777" w:rsidR="00FB23B0" w:rsidRPr="00FB23B0" w:rsidRDefault="00FB23B0" w:rsidP="00FB23B0">
      <w:pPr>
        <w:pStyle w:val="ListParagraph"/>
        <w:numPr>
          <w:ilvl w:val="0"/>
          <w:numId w:val="8"/>
        </w:numPr>
      </w:pPr>
      <w:proofErr w:type="spellStart"/>
      <w:r w:rsidRPr="00FB23B0">
        <w:t>Anvia</w:t>
      </w:r>
      <w:proofErr w:type="spellEnd"/>
      <w:r w:rsidRPr="00FB23B0">
        <w:t xml:space="preserve"> Chemicals LLC(</w:t>
      </w:r>
      <w:proofErr w:type="spellStart"/>
      <w:r w:rsidRPr="00FB23B0">
        <w:t>米国</w:t>
      </w:r>
      <w:proofErr w:type="spellEnd"/>
      <w:r w:rsidRPr="00FB23B0">
        <w:t xml:space="preserve">) </w:t>
      </w:r>
    </w:p>
    <w:p w14:paraId="33F19FE1" w14:textId="77777777" w:rsidR="00FB23B0" w:rsidRPr="00FB23B0" w:rsidRDefault="00FB23B0" w:rsidP="00FB23B0">
      <w:pPr>
        <w:pStyle w:val="ListParagraph"/>
        <w:numPr>
          <w:ilvl w:val="0"/>
          <w:numId w:val="8"/>
        </w:numPr>
      </w:pPr>
      <w:r w:rsidRPr="00FB23B0">
        <w:t xml:space="preserve">Evans Chem India Pvt. Ltd.(インド) </w:t>
      </w:r>
    </w:p>
    <w:p w14:paraId="578F38ED" w14:textId="08D4FC19" w:rsidR="00FB23B0" w:rsidRPr="00FB23B0" w:rsidRDefault="00FB23B0" w:rsidP="00FB23B0">
      <w:pPr>
        <w:pStyle w:val="ListParagraph"/>
        <w:numPr>
          <w:ilvl w:val="0"/>
          <w:numId w:val="8"/>
        </w:numPr>
      </w:pPr>
      <w:r w:rsidRPr="00FB23B0">
        <w:t xml:space="preserve">B. エンタープライズ(インド) </w:t>
      </w:r>
    </w:p>
    <w:p w14:paraId="2C87D329" w14:textId="77777777" w:rsidR="00FB23B0" w:rsidRPr="00FB23B0" w:rsidRDefault="00FB23B0" w:rsidP="00FB23B0">
      <w:pPr>
        <w:pStyle w:val="ListParagraph"/>
        <w:numPr>
          <w:ilvl w:val="0"/>
          <w:numId w:val="8"/>
        </w:numPr>
      </w:pPr>
      <w:r w:rsidRPr="00FB23B0">
        <w:t xml:space="preserve">Indian Platinum Private Limited(インド) </w:t>
      </w:r>
    </w:p>
    <w:p w14:paraId="71BC976B" w14:textId="77777777" w:rsidR="00FB23B0" w:rsidRPr="00FB23B0" w:rsidRDefault="00FB23B0" w:rsidP="00FB23B0">
      <w:pPr>
        <w:pStyle w:val="ListParagraph"/>
        <w:numPr>
          <w:ilvl w:val="0"/>
          <w:numId w:val="8"/>
        </w:numPr>
      </w:pPr>
      <w:proofErr w:type="spellStart"/>
      <w:r w:rsidRPr="00FB23B0">
        <w:t>Triown</w:t>
      </w:r>
      <w:proofErr w:type="spellEnd"/>
      <w:r w:rsidRPr="00FB23B0">
        <w:t xml:space="preserve"> </w:t>
      </w:r>
      <w:proofErr w:type="spellStart"/>
      <w:r w:rsidRPr="00FB23B0">
        <w:t>Chemie</w:t>
      </w:r>
      <w:proofErr w:type="spellEnd"/>
      <w:r w:rsidRPr="00FB23B0">
        <w:t>(</w:t>
      </w:r>
      <w:proofErr w:type="spellStart"/>
      <w:r w:rsidRPr="00FB23B0">
        <w:t>インド</w:t>
      </w:r>
      <w:proofErr w:type="spellEnd"/>
      <w:r w:rsidRPr="00FB23B0">
        <w:t xml:space="preserve">) </w:t>
      </w:r>
    </w:p>
    <w:p w14:paraId="6B09E7AB" w14:textId="77777777" w:rsidR="00FB23B0" w:rsidRPr="00FB23B0" w:rsidRDefault="00FB23B0" w:rsidP="00FB23B0">
      <w:pPr>
        <w:pStyle w:val="ListParagraph"/>
        <w:numPr>
          <w:ilvl w:val="0"/>
          <w:numId w:val="8"/>
        </w:numPr>
      </w:pPr>
      <w:r w:rsidRPr="00FB23B0">
        <w:lastRenderedPageBreak/>
        <w:t xml:space="preserve">Joshi Agrochem Pharma Pvt Ltd(インド) </w:t>
      </w:r>
    </w:p>
    <w:p w14:paraId="76097870" w14:textId="77777777" w:rsidR="00FB23B0" w:rsidRPr="00FB23B0" w:rsidRDefault="00FB23B0" w:rsidP="00FB23B0">
      <w:pPr>
        <w:pStyle w:val="ListParagraph"/>
        <w:numPr>
          <w:ilvl w:val="0"/>
          <w:numId w:val="8"/>
        </w:numPr>
      </w:pPr>
      <w:r w:rsidRPr="00FB23B0">
        <w:t xml:space="preserve">Arnish Laborates Private Limited(インド) </w:t>
      </w:r>
    </w:p>
    <w:p w14:paraId="645E617D" w14:textId="77777777" w:rsidR="00FB23B0" w:rsidRPr="00FB23B0" w:rsidRDefault="00FB23B0" w:rsidP="00FB23B0">
      <w:pPr>
        <w:pStyle w:val="ListParagraph"/>
        <w:numPr>
          <w:ilvl w:val="0"/>
          <w:numId w:val="8"/>
        </w:numPr>
      </w:pPr>
      <w:proofErr w:type="spellStart"/>
      <w:r w:rsidRPr="00FB23B0">
        <w:t>Solvchem</w:t>
      </w:r>
      <w:proofErr w:type="spellEnd"/>
      <w:r w:rsidRPr="00FB23B0">
        <w:t xml:space="preserve"> (</w:t>
      </w:r>
      <w:proofErr w:type="spellStart"/>
      <w:r w:rsidRPr="00FB23B0">
        <w:t>インド</w:t>
      </w:r>
      <w:proofErr w:type="spellEnd"/>
      <w:r w:rsidRPr="00FB23B0">
        <w:t xml:space="preserve">) </w:t>
      </w:r>
    </w:p>
    <w:p w14:paraId="13CEDB8B" w14:textId="77777777" w:rsidR="00FB23B0" w:rsidRPr="00FB23B0" w:rsidRDefault="00FB23B0" w:rsidP="00FB23B0">
      <w:pPr>
        <w:pStyle w:val="ListParagraph"/>
        <w:numPr>
          <w:ilvl w:val="0"/>
          <w:numId w:val="8"/>
        </w:numPr>
      </w:pPr>
      <w:proofErr w:type="spellStart"/>
      <w:r w:rsidRPr="00FB23B0">
        <w:t>Ultra Pure</w:t>
      </w:r>
      <w:proofErr w:type="spellEnd"/>
      <w:r w:rsidRPr="00FB23B0">
        <w:t xml:space="preserve"> Lab Chem Industries LLP(</w:t>
      </w:r>
      <w:proofErr w:type="spellStart"/>
      <w:r w:rsidRPr="00FB23B0">
        <w:t>インド</w:t>
      </w:r>
      <w:proofErr w:type="spellEnd"/>
      <w:r w:rsidRPr="00FB23B0">
        <w:t xml:space="preserve">) </w:t>
      </w:r>
    </w:p>
    <w:p w14:paraId="01C922E4" w14:textId="77777777" w:rsidR="00FB23B0" w:rsidRPr="00FB23B0" w:rsidRDefault="00FB23B0" w:rsidP="00FB23B0">
      <w:pPr>
        <w:pStyle w:val="ListParagraph"/>
        <w:numPr>
          <w:ilvl w:val="0"/>
          <w:numId w:val="8"/>
        </w:numPr>
      </w:pPr>
      <w:r w:rsidRPr="00FB23B0">
        <w:t xml:space="preserve">Nemi Chemicals(インド) </w:t>
      </w:r>
    </w:p>
    <w:p w14:paraId="52213FAD" w14:textId="1C4C2B92" w:rsidR="00FB23B0" w:rsidRPr="00FB23B0" w:rsidRDefault="00FB23B0" w:rsidP="00FB23B0">
      <w:pPr>
        <w:pStyle w:val="ListParagraph"/>
        <w:numPr>
          <w:ilvl w:val="0"/>
          <w:numId w:val="8"/>
        </w:numPr>
      </w:pPr>
      <w:r w:rsidRPr="00FB23B0">
        <w:t>シュリー・ヤムナ・エンタープライズ(インド)</w:t>
      </w:r>
    </w:p>
    <w:p w14:paraId="2066EB0B" w14:textId="77777777" w:rsidR="00FB23B0" w:rsidRPr="00FB23B0" w:rsidRDefault="00FB23B0" w:rsidP="00FB23B0">
      <w:pPr>
        <w:rPr>
          <w:b/>
          <w:bCs/>
        </w:rPr>
      </w:pPr>
      <w:r w:rsidRPr="00FB23B0">
        <w:rPr>
          <w:b/>
          <w:bCs/>
        </w:rPr>
        <w:t>ピルビン酸エチルの主な市場動向</w:t>
      </w:r>
    </w:p>
    <w:p w14:paraId="2753CE5A" w14:textId="018ABA0C" w:rsidR="00FB23B0" w:rsidRPr="00FB23B0" w:rsidRDefault="00FB23B0" w:rsidP="00FB23B0">
      <w:pPr>
        <w:numPr>
          <w:ilvl w:val="0"/>
          <w:numId w:val="10"/>
        </w:numPr>
      </w:pPr>
      <w:r w:rsidRPr="00FB23B0">
        <w:t xml:space="preserve">ピルビン酸エチルは、味や香水の溶剤またはキャリア物質として一般的に利用されています。イオン性イオン、多糖類、糖など、水に溶けない多くの化学物質は、ピルビン酸エチルに溶解することが報告されています。 </w:t>
      </w:r>
    </w:p>
    <w:p w14:paraId="7FEF4095" w14:textId="1DB1E41D" w:rsidR="00FB23B0" w:rsidRPr="00FB23B0" w:rsidRDefault="00FB23B0" w:rsidP="00FB23B0">
      <w:pPr>
        <w:numPr>
          <w:ilvl w:val="0"/>
          <w:numId w:val="10"/>
        </w:numPr>
      </w:pPr>
      <w:r w:rsidRPr="00FB23B0">
        <w:t>人口の増加とライフスタイルの変化により、ピルビン酸エチル含有の味と香水の用途が増加しています。</w:t>
      </w:r>
    </w:p>
    <w:p w14:paraId="3202D9A0" w14:textId="7AE00A12" w:rsidR="00FB23B0" w:rsidRPr="00FB23B0" w:rsidRDefault="00FB23B0" w:rsidP="00FB23B0">
      <w:pPr>
        <w:rPr>
          <w:b/>
          <w:bCs/>
        </w:rPr>
      </w:pPr>
      <w:r w:rsidRPr="00FB23B0">
        <w:rPr>
          <w:b/>
          <w:bCs/>
        </w:rPr>
        <w:t>今後の見通し</w:t>
      </w:r>
    </w:p>
    <w:p w14:paraId="3263A97D" w14:textId="77777777" w:rsidR="00FB23B0" w:rsidRPr="00FB23B0" w:rsidRDefault="00FB23B0" w:rsidP="00FB23B0">
      <w:r w:rsidRPr="00FB23B0">
        <w:t xml:space="preserve"> </w:t>
      </w:r>
      <w:r w:rsidRPr="00FB23B0">
        <w:rPr>
          <w:b/>
          <w:bCs/>
        </w:rPr>
        <w:t>ピルビン酸エチル市場は</w:t>
      </w:r>
      <w:r w:rsidRPr="00FB23B0">
        <w:t>、ニッチな研究用化学物質から</w:t>
      </w:r>
      <w:r w:rsidRPr="00FB23B0">
        <w:rPr>
          <w:b/>
          <w:bCs/>
        </w:rPr>
        <w:t>主流の治療用化合物</w:t>
      </w:r>
      <w:r w:rsidRPr="00FB23B0">
        <w:t xml:space="preserve">に移行するにつれて、顕著な成長を遂げる位置にあります </w:t>
      </w:r>
      <w:r w:rsidRPr="00FB23B0">
        <w:rPr>
          <w:b/>
          <w:bCs/>
        </w:rPr>
        <w:t xml:space="preserve"> </w:t>
      </w:r>
      <w:r w:rsidRPr="00FB23B0">
        <w:t>。抗炎症治療や臓器保護治療への注目が高まる中、この市場では今後数年間で堅調な投資と製品革新が見られると予想されています。</w:t>
      </w:r>
    </w:p>
    <w:p w14:paraId="63FE0BE2" w14:textId="5320BF7E" w:rsidR="004D40C5" w:rsidRDefault="00FB23B0">
      <w:r w:rsidRPr="00FB23B0">
        <w:rPr>
          <w:b/>
          <w:bCs/>
        </w:rPr>
        <w:t>レポート全文を見る</w:t>
      </w:r>
      <w:r w:rsidRPr="00FB23B0">
        <w:t xml:space="preserve"> – </w:t>
      </w:r>
      <w:hyperlink r:id="rId9" w:history="1">
        <w:r w:rsidRPr="00C63A29">
          <w:rPr>
            <w:rStyle w:val="Hyperlink"/>
          </w:rPr>
          <w:t>https://www.skyquestt.com/report/ethyl-pyruvate-market</w:t>
        </w:r>
      </w:hyperlink>
      <w:r>
        <w:t xml:space="preserve"> </w:t>
      </w:r>
    </w:p>
    <w:sectPr w:rsidR="004D40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B3B2" w14:textId="77777777" w:rsidR="00FB23B0" w:rsidRDefault="00FB23B0" w:rsidP="00FB23B0">
      <w:pPr>
        <w:spacing w:after="0" w:line="240" w:lineRule="auto"/>
      </w:pPr>
      <w:r>
        <w:separator/>
      </w:r>
    </w:p>
  </w:endnote>
  <w:endnote w:type="continuationSeparator" w:id="0">
    <w:p w14:paraId="770E4DA4" w14:textId="77777777" w:rsidR="00FB23B0" w:rsidRDefault="00FB23B0" w:rsidP="00FB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0017" w14:textId="77777777" w:rsidR="00FB23B0" w:rsidRDefault="00FB23B0" w:rsidP="00FB23B0">
      <w:pPr>
        <w:spacing w:after="0" w:line="240" w:lineRule="auto"/>
      </w:pPr>
      <w:r>
        <w:separator/>
      </w:r>
    </w:p>
  </w:footnote>
  <w:footnote w:type="continuationSeparator" w:id="0">
    <w:p w14:paraId="0F07F1C7" w14:textId="77777777" w:rsidR="00FB23B0" w:rsidRDefault="00FB23B0" w:rsidP="00FB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21B"/>
    <w:multiLevelType w:val="multilevel"/>
    <w:tmpl w:val="57D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62B8"/>
    <w:multiLevelType w:val="multilevel"/>
    <w:tmpl w:val="EA8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D27AF"/>
    <w:multiLevelType w:val="hybridMultilevel"/>
    <w:tmpl w:val="443E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E62C7"/>
    <w:multiLevelType w:val="hybridMultilevel"/>
    <w:tmpl w:val="DE78558E"/>
    <w:lvl w:ilvl="0" w:tplc="04090015">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4" w15:restartNumberingAfterBreak="0">
    <w:nsid w:val="3BB42A38"/>
    <w:multiLevelType w:val="hybridMultilevel"/>
    <w:tmpl w:val="DFC6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4E9"/>
    <w:multiLevelType w:val="multilevel"/>
    <w:tmpl w:val="AEE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3140F"/>
    <w:multiLevelType w:val="multilevel"/>
    <w:tmpl w:val="65F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379E8"/>
    <w:multiLevelType w:val="hybridMultilevel"/>
    <w:tmpl w:val="FDF2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11168"/>
    <w:multiLevelType w:val="multilevel"/>
    <w:tmpl w:val="E120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457D1"/>
    <w:multiLevelType w:val="multilevel"/>
    <w:tmpl w:val="74D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867741">
    <w:abstractNumId w:val="0"/>
  </w:num>
  <w:num w:numId="2" w16cid:durableId="1163550060">
    <w:abstractNumId w:val="9"/>
  </w:num>
  <w:num w:numId="3" w16cid:durableId="2057851078">
    <w:abstractNumId w:val="5"/>
  </w:num>
  <w:num w:numId="4" w16cid:durableId="374625716">
    <w:abstractNumId w:val="8"/>
  </w:num>
  <w:num w:numId="5" w16cid:durableId="1177647793">
    <w:abstractNumId w:val="1"/>
  </w:num>
  <w:num w:numId="6" w16cid:durableId="181552433">
    <w:abstractNumId w:val="4"/>
  </w:num>
  <w:num w:numId="7" w16cid:durableId="1489442439">
    <w:abstractNumId w:val="7"/>
  </w:num>
  <w:num w:numId="8" w16cid:durableId="1303583592">
    <w:abstractNumId w:val="2"/>
  </w:num>
  <w:num w:numId="9" w16cid:durableId="470174353">
    <w:abstractNumId w:val="3"/>
  </w:num>
  <w:num w:numId="10" w16cid:durableId="1915552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B0"/>
    <w:rsid w:val="00043941"/>
    <w:rsid w:val="001D01DB"/>
    <w:rsid w:val="00274CDA"/>
    <w:rsid w:val="004D40C5"/>
    <w:rsid w:val="008D6BDA"/>
    <w:rsid w:val="00B354D8"/>
    <w:rsid w:val="00BB68BD"/>
    <w:rsid w:val="00C15B33"/>
    <w:rsid w:val="00E10B86"/>
    <w:rsid w:val="00F932A7"/>
    <w:rsid w:val="00FB23B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B860"/>
  <w15:chartTrackingRefBased/>
  <w15:docId w15:val="{5C861C34-6540-4DBC-9594-E593A30B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3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3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3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3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3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3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B0"/>
    <w:rPr>
      <w:rFonts w:eastAsiaTheme="majorEastAsia" w:cstheme="majorBidi"/>
      <w:color w:val="272727" w:themeColor="text1" w:themeTint="D8"/>
    </w:rPr>
  </w:style>
  <w:style w:type="paragraph" w:styleId="Title">
    <w:name w:val="Title"/>
    <w:basedOn w:val="Normal"/>
    <w:next w:val="Normal"/>
    <w:link w:val="TitleChar"/>
    <w:uiPriority w:val="10"/>
    <w:qFormat/>
    <w:rsid w:val="00FB2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B0"/>
    <w:pPr>
      <w:spacing w:before="160"/>
      <w:jc w:val="center"/>
    </w:pPr>
    <w:rPr>
      <w:i/>
      <w:iCs/>
      <w:color w:val="404040" w:themeColor="text1" w:themeTint="BF"/>
    </w:rPr>
  </w:style>
  <w:style w:type="character" w:customStyle="1" w:styleId="QuoteChar">
    <w:name w:val="Quote Char"/>
    <w:basedOn w:val="DefaultParagraphFont"/>
    <w:link w:val="Quote"/>
    <w:uiPriority w:val="29"/>
    <w:rsid w:val="00FB23B0"/>
    <w:rPr>
      <w:i/>
      <w:iCs/>
      <w:color w:val="404040" w:themeColor="text1" w:themeTint="BF"/>
    </w:rPr>
  </w:style>
  <w:style w:type="paragraph" w:styleId="ListParagraph">
    <w:name w:val="List Paragraph"/>
    <w:basedOn w:val="Normal"/>
    <w:uiPriority w:val="34"/>
    <w:qFormat/>
    <w:rsid w:val="00FB23B0"/>
    <w:pPr>
      <w:ind w:left="720"/>
      <w:contextualSpacing/>
    </w:pPr>
  </w:style>
  <w:style w:type="character" w:styleId="IntenseEmphasis">
    <w:name w:val="Intense Emphasis"/>
    <w:basedOn w:val="DefaultParagraphFont"/>
    <w:uiPriority w:val="21"/>
    <w:qFormat/>
    <w:rsid w:val="00FB23B0"/>
    <w:rPr>
      <w:i/>
      <w:iCs/>
      <w:color w:val="2F5496" w:themeColor="accent1" w:themeShade="BF"/>
    </w:rPr>
  </w:style>
  <w:style w:type="paragraph" w:styleId="IntenseQuote">
    <w:name w:val="Intense Quote"/>
    <w:basedOn w:val="Normal"/>
    <w:next w:val="Normal"/>
    <w:link w:val="IntenseQuoteChar"/>
    <w:uiPriority w:val="30"/>
    <w:qFormat/>
    <w:rsid w:val="00FB2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3B0"/>
    <w:rPr>
      <w:i/>
      <w:iCs/>
      <w:color w:val="2F5496" w:themeColor="accent1" w:themeShade="BF"/>
    </w:rPr>
  </w:style>
  <w:style w:type="character" w:styleId="IntenseReference">
    <w:name w:val="Intense Reference"/>
    <w:basedOn w:val="DefaultParagraphFont"/>
    <w:uiPriority w:val="32"/>
    <w:qFormat/>
    <w:rsid w:val="00FB23B0"/>
    <w:rPr>
      <w:b/>
      <w:bCs/>
      <w:smallCaps/>
      <w:color w:val="2F5496" w:themeColor="accent1" w:themeShade="BF"/>
      <w:spacing w:val="5"/>
    </w:rPr>
  </w:style>
  <w:style w:type="character" w:styleId="Hyperlink">
    <w:name w:val="Hyperlink"/>
    <w:basedOn w:val="DefaultParagraphFont"/>
    <w:uiPriority w:val="99"/>
    <w:unhideWhenUsed/>
    <w:rsid w:val="00FB23B0"/>
    <w:rPr>
      <w:color w:val="0563C1" w:themeColor="hyperlink"/>
      <w:u w:val="single"/>
    </w:rPr>
  </w:style>
  <w:style w:type="character" w:styleId="UnresolvedMention">
    <w:name w:val="Unresolved Mention"/>
    <w:basedOn w:val="DefaultParagraphFont"/>
    <w:uiPriority w:val="99"/>
    <w:semiHidden/>
    <w:unhideWhenUsed/>
    <w:rsid w:val="00FB23B0"/>
    <w:rPr>
      <w:color w:val="605E5C"/>
      <w:shd w:val="clear" w:color="auto" w:fill="E1DFDD"/>
    </w:rPr>
  </w:style>
  <w:style w:type="paragraph" w:styleId="Header">
    <w:name w:val="header"/>
    <w:basedOn w:val="Normal"/>
    <w:link w:val="HeaderChar"/>
    <w:uiPriority w:val="99"/>
    <w:unhideWhenUsed/>
    <w:rsid w:val="00FB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B0"/>
  </w:style>
  <w:style w:type="paragraph" w:styleId="Footer">
    <w:name w:val="footer"/>
    <w:basedOn w:val="Normal"/>
    <w:link w:val="FooterChar"/>
    <w:uiPriority w:val="99"/>
    <w:unhideWhenUsed/>
    <w:rsid w:val="00FB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B0"/>
  </w:style>
  <w:style w:type="character" w:styleId="PlaceholderText">
    <w:name w:val="Placeholder Text"/>
    <w:basedOn w:val="DefaultParagraphFont"/>
    <w:uiPriority w:val="99"/>
    <w:semiHidden/>
    <w:rsid w:val="00F932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30877">
      <w:bodyDiv w:val="1"/>
      <w:marLeft w:val="0"/>
      <w:marRight w:val="0"/>
      <w:marTop w:val="0"/>
      <w:marBottom w:val="0"/>
      <w:divBdr>
        <w:top w:val="none" w:sz="0" w:space="0" w:color="auto"/>
        <w:left w:val="none" w:sz="0" w:space="0" w:color="auto"/>
        <w:bottom w:val="none" w:sz="0" w:space="0" w:color="auto"/>
        <w:right w:val="none" w:sz="0" w:space="0" w:color="auto"/>
      </w:divBdr>
      <w:divsChild>
        <w:div w:id="1466584008">
          <w:marLeft w:val="0"/>
          <w:marRight w:val="0"/>
          <w:marTop w:val="300"/>
          <w:marBottom w:val="300"/>
          <w:divBdr>
            <w:top w:val="none" w:sz="0" w:space="0" w:color="auto"/>
            <w:left w:val="none" w:sz="0" w:space="0" w:color="auto"/>
            <w:bottom w:val="none" w:sz="0" w:space="0" w:color="auto"/>
            <w:right w:val="none" w:sz="0" w:space="0" w:color="auto"/>
          </w:divBdr>
        </w:div>
        <w:div w:id="2074696601">
          <w:marLeft w:val="0"/>
          <w:marRight w:val="0"/>
          <w:marTop w:val="0"/>
          <w:marBottom w:val="0"/>
          <w:divBdr>
            <w:top w:val="none" w:sz="0" w:space="0" w:color="auto"/>
            <w:left w:val="none" w:sz="0" w:space="0" w:color="auto"/>
            <w:bottom w:val="none" w:sz="0" w:space="0" w:color="auto"/>
            <w:right w:val="none" w:sz="0" w:space="0" w:color="auto"/>
          </w:divBdr>
        </w:div>
      </w:divsChild>
    </w:div>
    <w:div w:id="495192329">
      <w:bodyDiv w:val="1"/>
      <w:marLeft w:val="0"/>
      <w:marRight w:val="0"/>
      <w:marTop w:val="0"/>
      <w:marBottom w:val="0"/>
      <w:divBdr>
        <w:top w:val="none" w:sz="0" w:space="0" w:color="auto"/>
        <w:left w:val="none" w:sz="0" w:space="0" w:color="auto"/>
        <w:bottom w:val="none" w:sz="0" w:space="0" w:color="auto"/>
        <w:right w:val="none" w:sz="0" w:space="0" w:color="auto"/>
      </w:divBdr>
    </w:div>
    <w:div w:id="541136994">
      <w:bodyDiv w:val="1"/>
      <w:marLeft w:val="0"/>
      <w:marRight w:val="0"/>
      <w:marTop w:val="0"/>
      <w:marBottom w:val="0"/>
      <w:divBdr>
        <w:top w:val="none" w:sz="0" w:space="0" w:color="auto"/>
        <w:left w:val="none" w:sz="0" w:space="0" w:color="auto"/>
        <w:bottom w:val="none" w:sz="0" w:space="0" w:color="auto"/>
        <w:right w:val="none" w:sz="0" w:space="0" w:color="auto"/>
      </w:divBdr>
    </w:div>
    <w:div w:id="1315184694">
      <w:bodyDiv w:val="1"/>
      <w:marLeft w:val="0"/>
      <w:marRight w:val="0"/>
      <w:marTop w:val="0"/>
      <w:marBottom w:val="0"/>
      <w:divBdr>
        <w:top w:val="none" w:sz="0" w:space="0" w:color="auto"/>
        <w:left w:val="none" w:sz="0" w:space="0" w:color="auto"/>
        <w:bottom w:val="none" w:sz="0" w:space="0" w:color="auto"/>
        <w:right w:val="none" w:sz="0" w:space="0" w:color="auto"/>
      </w:divBdr>
    </w:div>
    <w:div w:id="1368484862">
      <w:bodyDiv w:val="1"/>
      <w:marLeft w:val="0"/>
      <w:marRight w:val="0"/>
      <w:marTop w:val="0"/>
      <w:marBottom w:val="0"/>
      <w:divBdr>
        <w:top w:val="none" w:sz="0" w:space="0" w:color="auto"/>
        <w:left w:val="none" w:sz="0" w:space="0" w:color="auto"/>
        <w:bottom w:val="none" w:sz="0" w:space="0" w:color="auto"/>
        <w:right w:val="none" w:sz="0" w:space="0" w:color="auto"/>
      </w:divBdr>
      <w:divsChild>
        <w:div w:id="1684361317">
          <w:marLeft w:val="0"/>
          <w:marRight w:val="0"/>
          <w:marTop w:val="300"/>
          <w:marBottom w:val="300"/>
          <w:divBdr>
            <w:top w:val="none" w:sz="0" w:space="0" w:color="auto"/>
            <w:left w:val="none" w:sz="0" w:space="0" w:color="auto"/>
            <w:bottom w:val="none" w:sz="0" w:space="0" w:color="auto"/>
            <w:right w:val="none" w:sz="0" w:space="0" w:color="auto"/>
          </w:divBdr>
        </w:div>
        <w:div w:id="1370494322">
          <w:marLeft w:val="0"/>
          <w:marRight w:val="0"/>
          <w:marTop w:val="0"/>
          <w:marBottom w:val="0"/>
          <w:divBdr>
            <w:top w:val="none" w:sz="0" w:space="0" w:color="auto"/>
            <w:left w:val="none" w:sz="0" w:space="0" w:color="auto"/>
            <w:bottom w:val="none" w:sz="0" w:space="0" w:color="auto"/>
            <w:right w:val="none" w:sz="0" w:space="0" w:color="auto"/>
          </w:divBdr>
        </w:div>
      </w:divsChild>
    </w:div>
    <w:div w:id="1433894892">
      <w:bodyDiv w:val="1"/>
      <w:marLeft w:val="0"/>
      <w:marRight w:val="0"/>
      <w:marTop w:val="0"/>
      <w:marBottom w:val="0"/>
      <w:divBdr>
        <w:top w:val="none" w:sz="0" w:space="0" w:color="auto"/>
        <w:left w:val="none" w:sz="0" w:space="0" w:color="auto"/>
        <w:bottom w:val="none" w:sz="0" w:space="0" w:color="auto"/>
        <w:right w:val="none" w:sz="0" w:space="0" w:color="auto"/>
      </w:divBdr>
    </w:div>
    <w:div w:id="1599633465">
      <w:bodyDiv w:val="1"/>
      <w:marLeft w:val="0"/>
      <w:marRight w:val="0"/>
      <w:marTop w:val="0"/>
      <w:marBottom w:val="0"/>
      <w:divBdr>
        <w:top w:val="none" w:sz="0" w:space="0" w:color="auto"/>
        <w:left w:val="none" w:sz="0" w:space="0" w:color="auto"/>
        <w:bottom w:val="none" w:sz="0" w:space="0" w:color="auto"/>
        <w:right w:val="none" w:sz="0" w:space="0" w:color="auto"/>
      </w:divBdr>
    </w:div>
    <w:div w:id="1684433710">
      <w:bodyDiv w:val="1"/>
      <w:marLeft w:val="0"/>
      <w:marRight w:val="0"/>
      <w:marTop w:val="0"/>
      <w:marBottom w:val="0"/>
      <w:divBdr>
        <w:top w:val="none" w:sz="0" w:space="0" w:color="auto"/>
        <w:left w:val="none" w:sz="0" w:space="0" w:color="auto"/>
        <w:bottom w:val="none" w:sz="0" w:space="0" w:color="auto"/>
        <w:right w:val="none" w:sz="0" w:space="0" w:color="auto"/>
      </w:divBdr>
    </w:div>
    <w:div w:id="1963882415">
      <w:bodyDiv w:val="1"/>
      <w:marLeft w:val="0"/>
      <w:marRight w:val="0"/>
      <w:marTop w:val="0"/>
      <w:marBottom w:val="0"/>
      <w:divBdr>
        <w:top w:val="none" w:sz="0" w:space="0" w:color="auto"/>
        <w:left w:val="none" w:sz="0" w:space="0" w:color="auto"/>
        <w:bottom w:val="none" w:sz="0" w:space="0" w:color="auto"/>
        <w:right w:val="none" w:sz="0" w:space="0" w:color="auto"/>
      </w:divBdr>
    </w:div>
    <w:div w:id="20676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ethyl-pyruvate-market" TargetMode="External"/><Relationship Id="rId3" Type="http://schemas.openxmlformats.org/officeDocument/2006/relationships/settings" Target="settings.xml"/><Relationship Id="rId7" Type="http://schemas.openxmlformats.org/officeDocument/2006/relationships/hyperlink" Target="https://www.skyquestt.com/sample-request/ethyl-pyruvat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ethyl-pyruva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2025-07-22T11:46:00Z</dcterms:created>
  <dcterms:modified xsi:type="dcterms:W3CDTF">2025-07-22T11:57:00Z</dcterms:modified>
</cp:coreProperties>
</file>