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74EC" w14:textId="4087D281" w:rsidR="00A74809" w:rsidRDefault="00A74809" w:rsidP="00716CBE">
      <w:r w:rsidRPr="00A74809">
        <w:rPr>
          <w:b/>
          <w:bCs/>
        </w:rPr>
        <w:t>バイオシミラー市場：2025年から2032年にかけて注目すべき新興技術トレンド</w:t>
      </w:r>
    </w:p>
    <w:p w14:paraId="030269B9" w14:textId="77777777" w:rsidR="006D50E6" w:rsidRDefault="006D50E6" w:rsidP="00716CBE">
      <w:pPr>
        <w:rPr>
          <w:lang w:val="en-US"/>
        </w:rPr>
      </w:pPr>
    </w:p>
    <w:p w14:paraId="6CFCE67D" w14:textId="640DDDCA" w:rsidR="00716CBE" w:rsidRDefault="00716CBE" w:rsidP="00716CBE">
      <w:r w:rsidRPr="00716CBE">
        <w:t>世界の</w:t>
      </w:r>
      <w:hyperlink r:id="rId5" w:history="1">
        <w:r w:rsidRPr="00716CBE">
          <w:rPr>
            <w:rStyle w:val="Hyperlink"/>
            <w:b/>
            <w:bCs/>
          </w:rPr>
          <w:t>バイオシミラー市場</w:t>
        </w:r>
      </w:hyperlink>
      <w:r w:rsidRPr="00716CBE">
        <w:rPr>
          <w:b/>
          <w:bCs/>
        </w:rPr>
        <w:t> </w:t>
      </w:r>
      <w:r w:rsidRPr="00716CBE">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306467BF" w14:textId="6E32BFBC" w:rsidR="005460F0" w:rsidRPr="005460F0" w:rsidRDefault="005460F0" w:rsidP="00716CBE">
      <w:r w:rsidRPr="005460F0">
        <w:t>バイオシミラー市場規模は2023年に243億米ドルと評価され、2024年の283.8億米ドルから2032年には983.1億米ドルに拡大し、予測期間（2025～2032年）中に16.8%のCAGRで成長する見込みです。</w:t>
      </w:r>
    </w:p>
    <w:p w14:paraId="1DE84FB6" w14:textId="77777777" w:rsidR="005460F0" w:rsidRPr="00716CBE" w:rsidRDefault="005460F0" w:rsidP="005460F0">
      <w:r w:rsidRPr="00716CBE">
        <w:rPr>
          <w:b/>
          <w:bCs/>
        </w:rPr>
        <w:t>レポートの無料サンプルPDFを入手 -</w:t>
      </w:r>
      <w:r w:rsidRPr="00716CBE">
        <w:t> </w:t>
      </w:r>
      <w:hyperlink r:id="rId6" w:history="1">
        <w:r w:rsidRPr="00716CBE">
          <w:rPr>
            <w:rStyle w:val="Hyperlink"/>
          </w:rPr>
          <w:t>https://www.skyquestt.com/sample-request/biosimilars-market</w:t>
        </w:r>
      </w:hyperlink>
    </w:p>
    <w:p w14:paraId="3EE52849" w14:textId="77777777" w:rsidR="00673E5A" w:rsidRPr="00673E5A" w:rsidRDefault="00673E5A" w:rsidP="00673E5A">
      <w:r w:rsidRPr="00673E5A">
        <w:t>世界的なバイオシミラー市場の成長は、主にバイオ医薬品の特許切れと、より手頃な価格のバイオ医薬品の登場によって牽引されています。例えば、ヒュミラ（アダリムマブ）、レミケード（インフリキシマブ）、ハーセプチン（トラスツズマブ）といった人気のバイオ医薬品の特許切れは、世界中でバイオシミラーの承認と発売が急増するきっかけとなりました。バイオシミラーは通常、先行バイオ医薬品よりも15～30%安価であるため、患者と医療制度にとって大きなコスト削減につながります。コストの低下は、特にこれまでバイオ医薬品を手頃な価格で購入できなかった市場において、バイオ医薬品の普及率向上につながります。</w:t>
      </w:r>
    </w:p>
    <w:p w14:paraId="7847592D" w14:textId="77777777" w:rsidR="00673E5A" w:rsidRPr="00673E5A" w:rsidRDefault="00673E5A" w:rsidP="00673E5A">
      <w:r w:rsidRPr="00673E5A">
        <w:t>バイオシミラー業界の推進要因の一つは、規制当局からの支援と、生物学的製剤価格競争・イノベーション法（BPCIA）や351(k)生物学的製剤ライセンス申請（BLA）といった簡素化された承認手続きです。手頃な価格の生物学的製剤代替品への需要の高まりに対応するため、米国食品医薬品局（FDA）、欧州医薬品庁（EMA）、世界保健機関（WHO）などの機関は、バイオシミラーの承認をより迅速かつ効率的にするための規制枠組みを構築しました。</w:t>
      </w:r>
    </w:p>
    <w:p w14:paraId="6434F953" w14:textId="77777777" w:rsidR="00673E5A" w:rsidRPr="00673E5A" w:rsidRDefault="00673E5A" w:rsidP="00673E5A">
      <w:r w:rsidRPr="00673E5A">
        <w:t>例えば、FDAの生物製剤価格競争・イノベーション法（BPCIA）は、バイオシミラーに簡略化された承認手続きを提供し、開発コストと市場投入までの期間を削減しています。同様に、EMAのカスタマイズされたガイドラインでは、バイオシミラーが先行バイオ医薬品との同等性を示した場合、前臨床試験の一部を省略することが可能です。つまり、標準的な前臨床試験をすべて一から実施するのではなく、安全性、有効性、品質の面で先行バイオ医薬品と同等であることを示す十分な証拠を提示するだけで済むということです。</w:t>
      </w:r>
    </w:p>
    <w:p w14:paraId="5F4DC73B" w14:textId="77777777" w:rsidR="00673E5A" w:rsidRDefault="00673E5A" w:rsidP="00673E5A">
      <w:r w:rsidRPr="00673E5A">
        <w:lastRenderedPageBreak/>
        <w:t>この簡素化された規制プロセスにより、メーカーの参入障壁が低減され、競争が促進され、バイオシミラーの発売が加速し、世界のバイオシミラー市場の成長軌道がさらに強化されます。</w:t>
      </w:r>
    </w:p>
    <w:p w14:paraId="3D232BF1" w14:textId="77777777" w:rsidR="00716CBE" w:rsidRPr="00716CBE" w:rsidRDefault="00716CBE" w:rsidP="00716CBE">
      <w:r w:rsidRPr="00716CBE">
        <w:t>バイオシミラー市場規模は、2024年の131億5,000万米ドルから2032年には416億3,000万米ドルに拡大し、予測期間（2025～2032年）中に15.49%のCAGRで成長する見込みです。</w:t>
      </w:r>
    </w:p>
    <w:p w14:paraId="09599100" w14:textId="77777777" w:rsidR="00716CBE" w:rsidRPr="00716CBE" w:rsidRDefault="00716CBE" w:rsidP="00716CBE">
      <w:r w:rsidRPr="00716CBE">
        <w:t>リサーチアナリストは、バリューチェーン、将来のロードマップ、流通業者分析に関する詳細な洞察を提供しています。また、市場予測情報、SWOT分析、バイオシミラー市場シナリオ、フィージビリティスタディなど、本レポートで評価される重要な要素についても解説しています。さらに、2025年から2032年までのバイオシミラー市場への投資予測も提供しています。</w:t>
      </w:r>
    </w:p>
    <w:p w14:paraId="7601AD42" w14:textId="77777777" w:rsidR="00716CBE" w:rsidRDefault="00716CBE" w:rsidP="00716CBE">
      <w:r w:rsidRPr="00716CBE">
        <w:t>バイオシミラー市場は、イノベーション、効率性、品質を重視する競争が激化しています。世界的なサプライチェーンのトレンドとして、環境に優しくエネルギー効率の高いソリューションへの需要の高まり、デジタル技術の導入拡大、循環型経済の原則への注目が高まっています。バイオシミラー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上市成功を確実なものにします。</w:t>
      </w:r>
    </w:p>
    <w:p w14:paraId="494378E1" w14:textId="77777777" w:rsidR="005460F0" w:rsidRPr="00716CBE" w:rsidRDefault="005460F0" w:rsidP="005460F0">
      <w:r w:rsidRPr="00716CBE">
        <w:rPr>
          <w:b/>
          <w:bCs/>
        </w:rPr>
        <w:t>ご質問はございますか？当社の専門家までお問い合わせください</w:t>
      </w:r>
      <w:hyperlink r:id="rId7" w:history="1">
        <w:r w:rsidRPr="00716CBE">
          <w:rPr>
            <w:rStyle w:val="Hyperlink"/>
          </w:rPr>
          <w:t>。https://www.skyquestt.com/speak-with-analyst/biosimilars-market</w:t>
        </w:r>
      </w:hyperlink>
    </w:p>
    <w:p w14:paraId="3960BCF4" w14:textId="77777777" w:rsidR="00716CBE" w:rsidRPr="00716CBE" w:rsidRDefault="00716CBE" w:rsidP="00716CBE">
      <w:r w:rsidRPr="00716CBE">
        <w:rPr>
          <w:b/>
          <w:bCs/>
        </w:rPr>
        <w:t>バイオシミラー市場セグメント分析</w:t>
      </w:r>
    </w:p>
    <w:p w14:paraId="4F3DBFC5" w14:textId="77777777" w:rsidR="00716CBE" w:rsidRPr="00716CBE" w:rsidRDefault="00716CBE" w:rsidP="00716CBE">
      <w:r w:rsidRPr="00716CBE">
        <w:rPr>
          <w:b/>
          <w:bCs/>
        </w:rPr>
        <w:t>タイプ</w:t>
      </w:r>
      <w:r w:rsidRPr="00716CBE">
        <w:br/>
        <w:t>• モノクローナル抗体 • インスリン • エリスロポエチン • 成長ホルモン</w:t>
      </w:r>
    </w:p>
    <w:p w14:paraId="0EF2CE53" w14:textId="77777777" w:rsidR="00716CBE" w:rsidRPr="00716CBE" w:rsidRDefault="00716CBE" w:rsidP="00716CBE">
      <w:r w:rsidRPr="00716CBE">
        <w:rPr>
          <w:b/>
          <w:bCs/>
        </w:rPr>
        <w:t>用途</w:t>
      </w:r>
      <w:r w:rsidRPr="00716CBE">
        <w:br/>
        <w:t>• 腫瘍学 • 糖尿病 • 自己免疫疾患 • 慢性炎症疾患</w:t>
      </w:r>
    </w:p>
    <w:p w14:paraId="13E1ECE5" w14:textId="77777777" w:rsidR="00716CBE" w:rsidRPr="00716CBE" w:rsidRDefault="00716CBE" w:rsidP="00716CBE">
      <w:r w:rsidRPr="00716CBE">
        <w:rPr>
          <w:b/>
          <w:bCs/>
        </w:rPr>
        <w:t>最終用途</w:t>
      </w:r>
      <w:r w:rsidRPr="00716CBE">
        <w:br/>
        <w:t>• 病院 • 診療所 • 在宅ケア • 研究機関</w:t>
      </w:r>
    </w:p>
    <w:p w14:paraId="5D49BD25" w14:textId="77777777" w:rsidR="00716CBE" w:rsidRPr="00716CBE" w:rsidRDefault="00716CBE" w:rsidP="00716CBE">
      <w:r w:rsidRPr="00716CBE">
        <w:rPr>
          <w:b/>
          <w:bCs/>
        </w:rPr>
        <w:t>メーカー</w:t>
      </w:r>
      <w:r w:rsidRPr="00716CBE">
        <w:br/>
        <w:t>• 契約研究・製造サービス • 社内</w:t>
      </w:r>
    </w:p>
    <w:p w14:paraId="70EA17DE" w14:textId="77777777" w:rsidR="00716CBE" w:rsidRPr="00716CBE" w:rsidRDefault="00716CBE" w:rsidP="00716CBE">
      <w:r w:rsidRPr="00716CBE">
        <w:rPr>
          <w:b/>
          <w:bCs/>
        </w:rPr>
        <w:t>バイオシミラー市場の主要企業は次のとおりです。</w:t>
      </w:r>
    </w:p>
    <w:p w14:paraId="5FA2A146" w14:textId="77777777" w:rsidR="00716CBE" w:rsidRPr="00716CBE" w:rsidRDefault="00716CBE" w:rsidP="00716CBE">
      <w:pPr>
        <w:numPr>
          <w:ilvl w:val="0"/>
          <w:numId w:val="9"/>
        </w:numPr>
      </w:pPr>
      <w:r w:rsidRPr="00716CBE">
        <w:lastRenderedPageBreak/>
        <w:t>バイオコン・バイオロジクス（インド）</w:t>
      </w:r>
    </w:p>
    <w:p w14:paraId="7D11DD8E" w14:textId="77777777" w:rsidR="00716CBE" w:rsidRPr="00716CBE" w:rsidRDefault="00716CBE" w:rsidP="00716CBE">
      <w:pPr>
        <w:numPr>
          <w:ilvl w:val="0"/>
          <w:numId w:val="9"/>
        </w:numPr>
      </w:pPr>
      <w:r w:rsidRPr="00716CBE">
        <w:t>サムスンバイオエピス（韓国）</w:t>
      </w:r>
    </w:p>
    <w:p w14:paraId="316D9CB4" w14:textId="77777777" w:rsidR="00716CBE" w:rsidRPr="00716CBE" w:rsidRDefault="00716CBE" w:rsidP="00716CBE">
      <w:pPr>
        <w:numPr>
          <w:ilvl w:val="0"/>
          <w:numId w:val="9"/>
        </w:numPr>
      </w:pPr>
      <w:r w:rsidRPr="00716CBE">
        <w:t>セルトリオン（韓国）</w:t>
      </w:r>
    </w:p>
    <w:p w14:paraId="552172A4" w14:textId="77777777" w:rsidR="00716CBE" w:rsidRPr="00716CBE" w:rsidRDefault="00716CBE" w:rsidP="00716CBE">
      <w:pPr>
        <w:numPr>
          <w:ilvl w:val="0"/>
          <w:numId w:val="9"/>
        </w:numPr>
      </w:pPr>
      <w:r w:rsidRPr="00716CBE">
        <w:t>サンドス（スイス）</w:t>
      </w:r>
    </w:p>
    <w:p w14:paraId="7F37E1D4" w14:textId="77777777" w:rsidR="00716CBE" w:rsidRPr="00716CBE" w:rsidRDefault="00716CBE" w:rsidP="00716CBE">
      <w:pPr>
        <w:numPr>
          <w:ilvl w:val="0"/>
          <w:numId w:val="9"/>
        </w:numPr>
      </w:pPr>
      <w:r w:rsidRPr="00716CBE">
        <w:t>フレゼニウス・カビ（ドイツ）</w:t>
      </w:r>
    </w:p>
    <w:p w14:paraId="1DDF8392" w14:textId="77777777" w:rsidR="00716CBE" w:rsidRPr="00716CBE" w:rsidRDefault="00716CBE" w:rsidP="00716CBE">
      <w:pPr>
        <w:numPr>
          <w:ilvl w:val="0"/>
          <w:numId w:val="9"/>
        </w:numPr>
      </w:pPr>
      <w:r w:rsidRPr="00716CBE">
        <w:t>テバ・ファーマシューティカルズ（イスラエル）</w:t>
      </w:r>
    </w:p>
    <w:p w14:paraId="22C72DC4" w14:textId="77777777" w:rsidR="00716CBE" w:rsidRPr="00716CBE" w:rsidRDefault="00716CBE" w:rsidP="00716CBE">
      <w:pPr>
        <w:numPr>
          <w:ilvl w:val="0"/>
          <w:numId w:val="9"/>
        </w:numPr>
      </w:pPr>
      <w:r w:rsidRPr="00716CBE">
        <w:t>アムジェン（米国）</w:t>
      </w:r>
    </w:p>
    <w:p w14:paraId="4E3374BF" w14:textId="77777777" w:rsidR="00716CBE" w:rsidRPr="00716CBE" w:rsidRDefault="00716CBE" w:rsidP="00716CBE">
      <w:pPr>
        <w:numPr>
          <w:ilvl w:val="0"/>
          <w:numId w:val="9"/>
        </w:numPr>
      </w:pPr>
      <w:r w:rsidRPr="00716CBE">
        <w:t>マイラン（米国）</w:t>
      </w:r>
    </w:p>
    <w:p w14:paraId="2712943C" w14:textId="77777777" w:rsidR="00716CBE" w:rsidRPr="00716CBE" w:rsidRDefault="00716CBE" w:rsidP="00716CBE">
      <w:pPr>
        <w:numPr>
          <w:ilvl w:val="0"/>
          <w:numId w:val="9"/>
        </w:numPr>
      </w:pPr>
      <w:r w:rsidRPr="00716CBE">
        <w:t>コヘラス バイオサイエンス（米国）</w:t>
      </w:r>
    </w:p>
    <w:p w14:paraId="0ECD9B44" w14:textId="77777777" w:rsidR="00716CBE" w:rsidRPr="00716CBE" w:rsidRDefault="00716CBE" w:rsidP="00716CBE">
      <w:pPr>
        <w:numPr>
          <w:ilvl w:val="0"/>
          <w:numId w:val="9"/>
        </w:numPr>
      </w:pPr>
      <w:r w:rsidRPr="00716CBE">
        <w:t>アルヴォテック（アイスランド）</w:t>
      </w:r>
    </w:p>
    <w:p w14:paraId="00CA2E8A" w14:textId="77777777" w:rsidR="00716CBE" w:rsidRPr="00716CBE" w:rsidRDefault="00716CBE" w:rsidP="00716CBE">
      <w:pPr>
        <w:numPr>
          <w:ilvl w:val="0"/>
          <w:numId w:val="9"/>
        </w:numPr>
      </w:pPr>
      <w:r w:rsidRPr="00716CBE">
        <w:t>ポルファーマ・バイオロジクス（ポーランド）</w:t>
      </w:r>
    </w:p>
    <w:p w14:paraId="67680566" w14:textId="77777777" w:rsidR="00716CBE" w:rsidRPr="00716CBE" w:rsidRDefault="00716CBE" w:rsidP="00716CBE">
      <w:pPr>
        <w:numPr>
          <w:ilvl w:val="0"/>
          <w:numId w:val="9"/>
        </w:numPr>
      </w:pPr>
      <w:r w:rsidRPr="00716CBE">
        <w:t>シュタダ・アルツナイミッテル（ドイツ）</w:t>
      </w:r>
    </w:p>
    <w:p w14:paraId="1CA40CC6" w14:textId="77777777" w:rsidR="00716CBE" w:rsidRPr="00716CBE" w:rsidRDefault="00716CBE" w:rsidP="00716CBE">
      <w:pPr>
        <w:numPr>
          <w:ilvl w:val="0"/>
          <w:numId w:val="9"/>
        </w:numPr>
      </w:pPr>
      <w:r w:rsidRPr="00716CBE">
        <w:t>アコード・ヘルスケア（英国）</w:t>
      </w:r>
    </w:p>
    <w:p w14:paraId="5C8ACA64" w14:textId="77777777" w:rsidR="00716CBE" w:rsidRPr="00716CBE" w:rsidRDefault="00716CBE" w:rsidP="00716CBE">
      <w:pPr>
        <w:numPr>
          <w:ilvl w:val="0"/>
          <w:numId w:val="9"/>
        </w:numPr>
      </w:pPr>
      <w:r w:rsidRPr="00716CBE">
        <w:t>Formycon （ドイツ）</w:t>
      </w:r>
    </w:p>
    <w:p w14:paraId="53833C96" w14:textId="77777777" w:rsidR="00716CBE" w:rsidRDefault="00716CBE" w:rsidP="00716CBE">
      <w:pPr>
        <w:numPr>
          <w:ilvl w:val="0"/>
          <w:numId w:val="9"/>
        </w:numPr>
      </w:pPr>
      <w:r w:rsidRPr="00716CBE">
        <w:t>ファイザー（米国）</w:t>
      </w:r>
    </w:p>
    <w:p w14:paraId="647C312F" w14:textId="40B22D21" w:rsidR="005460F0" w:rsidRPr="00716CBE" w:rsidRDefault="005460F0" w:rsidP="005460F0">
      <w:r w:rsidRPr="00431C9B">
        <w:rPr>
          <w:b/>
          <w:bCs/>
        </w:rPr>
        <w:t xml:space="preserve">今すぐ行動を起こしましょう: バイオシミラー市場を今すぐ確保しましょう - </w:t>
      </w:r>
      <w:hyperlink r:id="rId8" w:history="1">
        <w:r w:rsidR="004614F5" w:rsidRPr="006C3D19">
          <w:rPr>
            <w:rStyle w:val="Hyperlink"/>
          </w:rPr>
          <w:t>https://www.skyquestt.com/add-to-cart-buy-now/biosimilars-market</w:t>
        </w:r>
      </w:hyperlink>
      <w:r w:rsidR="004614F5">
        <w:t xml:space="preserve"> </w:t>
      </w:r>
    </w:p>
    <w:p w14:paraId="6CB833A9" w14:textId="77777777" w:rsidR="00716CBE" w:rsidRPr="00716CBE" w:rsidRDefault="00716CBE" w:rsidP="00716CBE">
      <w:r w:rsidRPr="00716CBE">
        <w:rPr>
          <w:b/>
          <w:bCs/>
        </w:rPr>
        <w:t>バイオシミラー市場の対象となる主要地域は次のとおりです。</w:t>
      </w:r>
    </w:p>
    <w:p w14:paraId="71A2CD2F" w14:textId="77777777" w:rsidR="00716CBE" w:rsidRPr="00716CBE" w:rsidRDefault="00716CBE" w:rsidP="00716CBE">
      <w:pPr>
        <w:numPr>
          <w:ilvl w:val="0"/>
          <w:numId w:val="10"/>
        </w:numPr>
      </w:pPr>
      <w:r w:rsidRPr="00716CBE">
        <w:t>北米バイオシミラー市場には（カナダ、メキシコ、米国）が含まれます</w:t>
      </w:r>
    </w:p>
    <w:p w14:paraId="0DA66868" w14:textId="77777777" w:rsidR="00716CBE" w:rsidRPr="00716CBE" w:rsidRDefault="00716CBE" w:rsidP="00716CBE">
      <w:pPr>
        <w:numPr>
          <w:ilvl w:val="0"/>
          <w:numId w:val="10"/>
        </w:numPr>
      </w:pPr>
      <w:r w:rsidRPr="00716CBE">
        <w:t>欧州バイオシミラー市場には（ドイツ、フランス、イギリス、イタリア、スペイン、ロシア）が含まれます</w:t>
      </w:r>
    </w:p>
    <w:p w14:paraId="440019A6" w14:textId="77777777" w:rsidR="00716CBE" w:rsidRPr="00716CBE" w:rsidRDefault="00716CBE" w:rsidP="00716CBE">
      <w:pPr>
        <w:numPr>
          <w:ilvl w:val="0"/>
          <w:numId w:val="10"/>
        </w:numPr>
      </w:pPr>
      <w:r w:rsidRPr="00716CBE">
        <w:t>アジア太平洋バイオシミラー市場（中国、日本、インド、韓国、オーストラリア）</w:t>
      </w:r>
    </w:p>
    <w:p w14:paraId="52E4D42A" w14:textId="77777777" w:rsidR="00716CBE" w:rsidRPr="00716CBE" w:rsidRDefault="00716CBE" w:rsidP="00716CBE">
      <w:pPr>
        <w:numPr>
          <w:ilvl w:val="0"/>
          <w:numId w:val="10"/>
        </w:numPr>
      </w:pPr>
      <w:r w:rsidRPr="00716CBE">
        <w:t>中東およびアフリカのバイオシミラー市場には（サウジアラビア、アラブ首長国連邦、南アフリカ）が含まれます</w:t>
      </w:r>
    </w:p>
    <w:p w14:paraId="2FAC2773" w14:textId="77777777" w:rsidR="00716CBE" w:rsidRPr="00716CBE" w:rsidRDefault="00716CBE" w:rsidP="00716CBE">
      <w:pPr>
        <w:numPr>
          <w:ilvl w:val="0"/>
          <w:numId w:val="10"/>
        </w:numPr>
      </w:pPr>
      <w:r w:rsidRPr="00716CBE">
        <w:t>南米バイオシミラー市場には（ブラジル、アルゼンチン）が含まれます</w:t>
      </w:r>
    </w:p>
    <w:p w14:paraId="0AF22CE9" w14:textId="77777777" w:rsidR="00716CBE" w:rsidRPr="00716CBE" w:rsidRDefault="00716CBE" w:rsidP="00716CBE">
      <w:r w:rsidRPr="00716CBE">
        <w:rPr>
          <w:b/>
          <w:bCs/>
        </w:rPr>
        <w:lastRenderedPageBreak/>
        <w:t>バイオシミラー市場レポートの主なポイント:</w:t>
      </w:r>
    </w:p>
    <w:p w14:paraId="07B1ACB5" w14:textId="77777777" w:rsidR="00716CBE" w:rsidRPr="00716CBE" w:rsidRDefault="00716CBE" w:rsidP="00716CBE">
      <w:pPr>
        <w:numPr>
          <w:ilvl w:val="0"/>
          <w:numId w:val="11"/>
        </w:numPr>
      </w:pPr>
      <w:r w:rsidRPr="00716CBE">
        <w:t>2025年から2032年までの市場セグメント、トレンド、予測、動向を包括的に定量分析し、新たな機会を特定します。</w:t>
      </w:r>
    </w:p>
    <w:p w14:paraId="463B48DC" w14:textId="77777777" w:rsidR="00716CBE" w:rsidRPr="00716CBE" w:rsidRDefault="00716CBE" w:rsidP="00716CBE">
      <w:pPr>
        <w:numPr>
          <w:ilvl w:val="0"/>
          <w:numId w:val="11"/>
        </w:numPr>
      </w:pPr>
      <w:r w:rsidRPr="00716CBE">
        <w:t>市場を形成する主要な推進要因、制約、機会に関するデータに基づく洞察。</w:t>
      </w:r>
    </w:p>
    <w:p w14:paraId="6B670719" w14:textId="77777777" w:rsidR="00716CBE" w:rsidRPr="00716CBE" w:rsidRDefault="00716CBE" w:rsidP="00716CBE">
      <w:pPr>
        <w:numPr>
          <w:ilvl w:val="0"/>
          <w:numId w:val="11"/>
        </w:numPr>
      </w:pPr>
      <w:r w:rsidRPr="00716CBE">
        <w:t>ポーター ファイブ フォース分析により、買い手とサプライヤーの力を評価し、戦略的な意思決定を支援します。</w:t>
      </w:r>
    </w:p>
    <w:p w14:paraId="6A88287D" w14:textId="77777777" w:rsidR="00716CBE" w:rsidRPr="00716CBE" w:rsidRDefault="00716CBE" w:rsidP="00716CBE">
      <w:pPr>
        <w:numPr>
          <w:ilvl w:val="0"/>
          <w:numId w:val="11"/>
        </w:numPr>
      </w:pPr>
      <w:r w:rsidRPr="00716CBE">
        <w:t>収益性の高い成長分野と投資の見通しを特定するための詳細なセグメンテーション分析。</w:t>
      </w:r>
    </w:p>
    <w:p w14:paraId="04863E85" w14:textId="77777777" w:rsidR="00716CBE" w:rsidRPr="00716CBE" w:rsidRDefault="00716CBE" w:rsidP="00716CBE">
      <w:pPr>
        <w:numPr>
          <w:ilvl w:val="0"/>
          <w:numId w:val="11"/>
        </w:numPr>
      </w:pPr>
      <w:r w:rsidRPr="00716CBE">
        <w:t>地域全体の収益貢献分析により、世界的な視点からトレンドを把握できます。</w:t>
      </w:r>
    </w:p>
    <w:p w14:paraId="2D193881" w14:textId="77777777" w:rsidR="00716CBE" w:rsidRPr="00716CBE" w:rsidRDefault="00716CBE" w:rsidP="00716CBE">
      <w:pPr>
        <w:numPr>
          <w:ilvl w:val="0"/>
          <w:numId w:val="11"/>
        </w:numPr>
      </w:pPr>
      <w:r w:rsidRPr="00716CBE">
        <w:t>競争ベンチマークのための市場プレーヤーの位置付け分析。</w:t>
      </w:r>
    </w:p>
    <w:p w14:paraId="3B996B94" w14:textId="77777777" w:rsidR="00716CBE" w:rsidRPr="00716CBE" w:rsidRDefault="00716CBE" w:rsidP="00716CBE">
      <w:pPr>
        <w:numPr>
          <w:ilvl w:val="0"/>
          <w:numId w:val="11"/>
        </w:numPr>
      </w:pPr>
      <w:r w:rsidRPr="00716CBE">
        <w:t>詳細な地域分析、主要な傾向、主要プレーヤー、市場で成功するための成長戦略。</w:t>
      </w:r>
    </w:p>
    <w:p w14:paraId="07C0E7E2" w14:textId="77777777" w:rsidR="00716CBE" w:rsidRDefault="00716CBE" w:rsidP="00716CBE">
      <w:pPr>
        <w:numPr>
          <w:ilvl w:val="0"/>
          <w:numId w:val="11"/>
        </w:numPr>
      </w:pPr>
      <w:r w:rsidRPr="00716CBE">
        <w:t>バイオシミラー市場の予測される成長軌道に関する決定的な洞察。</w:t>
      </w:r>
    </w:p>
    <w:p w14:paraId="42304DC6" w14:textId="5D343C55" w:rsidR="00EB4CC7" w:rsidRDefault="005460F0" w:rsidP="00716CBE">
      <w:pPr>
        <w:rPr>
          <w:b/>
          <w:bCs/>
        </w:rPr>
      </w:pPr>
      <w:r w:rsidRPr="00431C9B">
        <w:rPr>
          <w:b/>
          <w:bCs/>
        </w:rPr>
        <w:t>バイオシミラー市場レポートを今すぐ読む –</w:t>
      </w:r>
    </w:p>
    <w:p w14:paraId="0BB1FD74" w14:textId="64EE3F9C" w:rsidR="005460F0" w:rsidRDefault="00EB4CC7" w:rsidP="00716CBE">
      <w:hyperlink r:id="rId9" w:history="1">
        <w:r w:rsidRPr="006C3D19">
          <w:rPr>
            <w:rStyle w:val="Hyperlink"/>
          </w:rPr>
          <w:t>https://www.skyquestt.com/report/バイオシミラー市場</w:t>
        </w:r>
      </w:hyperlink>
      <w:r>
        <w:t xml:space="preserve"> </w:t>
      </w:r>
    </w:p>
    <w:p w14:paraId="0E8C77C9" w14:textId="1ECBCE31" w:rsidR="00716CBE" w:rsidRPr="00716CBE" w:rsidRDefault="00716CBE" w:rsidP="00716CBE">
      <w:r w:rsidRPr="00716CBE">
        <w:t>業界の研究者やアナリストは、グローバルバイオシミラー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グローバルバイオシミラー市場レポートは、新規参入企業と業界リーダーの双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3DDC13B7" w14:textId="77777777" w:rsidR="00716CBE" w:rsidRPr="00716CBE" w:rsidRDefault="00716CBE" w:rsidP="00716CBE">
      <w:r w:rsidRPr="00716CBE">
        <w:rPr>
          <w:b/>
          <w:bCs/>
        </w:rPr>
        <w:t>よくある質問:</w:t>
      </w:r>
    </w:p>
    <w:p w14:paraId="3EED2813" w14:textId="77777777" w:rsidR="00716CBE" w:rsidRPr="00716CBE" w:rsidRDefault="00716CBE" w:rsidP="00716CBE">
      <w:pPr>
        <w:numPr>
          <w:ilvl w:val="0"/>
          <w:numId w:val="12"/>
        </w:numPr>
      </w:pPr>
      <w:r w:rsidRPr="00716CBE">
        <w:t>バイオシミラー市場の現在の市場規模と予測成長率はどれくらいですか?</w:t>
      </w:r>
    </w:p>
    <w:p w14:paraId="2B273D84" w14:textId="77777777" w:rsidR="00716CBE" w:rsidRPr="00716CBE" w:rsidRDefault="00716CBE" w:rsidP="00716CBE">
      <w:pPr>
        <w:numPr>
          <w:ilvl w:val="0"/>
          <w:numId w:val="12"/>
        </w:numPr>
      </w:pPr>
      <w:r w:rsidRPr="00716CBE">
        <w:t>バイオシミラー業界の主要プレーヤーは誰ですか？また、彼らの市場シェアはどれくらいですか？</w:t>
      </w:r>
    </w:p>
    <w:p w14:paraId="1B6FB7EA" w14:textId="77777777" w:rsidR="00716CBE" w:rsidRPr="00716CBE" w:rsidRDefault="00716CBE" w:rsidP="00716CBE">
      <w:pPr>
        <w:numPr>
          <w:ilvl w:val="0"/>
          <w:numId w:val="12"/>
        </w:numPr>
      </w:pPr>
      <w:r w:rsidRPr="00716CBE">
        <w:lastRenderedPageBreak/>
        <w:t>バイオシミラー市場の成長を促進する最新のトレンドとイノベーションは何ですか?</w:t>
      </w:r>
    </w:p>
    <w:p w14:paraId="27EF4003" w14:textId="77777777" w:rsidR="00716CBE" w:rsidRPr="00716CBE" w:rsidRDefault="00716CBE" w:rsidP="00716CBE">
      <w:pPr>
        <w:numPr>
          <w:ilvl w:val="0"/>
          <w:numId w:val="12"/>
        </w:numPr>
      </w:pPr>
      <w:r w:rsidRPr="00716CBE">
        <w:t>市場に影響を与えている主な課題と制約は何ですか?</w:t>
      </w:r>
    </w:p>
    <w:p w14:paraId="207768D1" w14:textId="77777777" w:rsidR="00716CBE" w:rsidRPr="00716CBE" w:rsidRDefault="00716CBE" w:rsidP="00716CBE">
      <w:pPr>
        <w:numPr>
          <w:ilvl w:val="0"/>
          <w:numId w:val="12"/>
        </w:numPr>
      </w:pPr>
      <w:r w:rsidRPr="00716CBE">
        <w:t>消費者の需要は地域や人口統計によってどのように異なりますか?</w:t>
      </w:r>
    </w:p>
    <w:p w14:paraId="1FFCD678" w14:textId="77777777" w:rsidR="00716CBE" w:rsidRPr="00716CBE" w:rsidRDefault="00716CBE" w:rsidP="00716CBE">
      <w:pPr>
        <w:numPr>
          <w:ilvl w:val="0"/>
          <w:numId w:val="12"/>
        </w:numPr>
      </w:pPr>
      <w:r w:rsidRPr="00716CBE">
        <w:t>この市場における顧客の購買行動に影響を与える要因は何ですか?</w:t>
      </w:r>
    </w:p>
    <w:p w14:paraId="41BC8A71" w14:textId="77777777" w:rsidR="00716CBE" w:rsidRPr="00716CBE" w:rsidRDefault="00716CBE" w:rsidP="00716CBE">
      <w:pPr>
        <w:numPr>
          <w:ilvl w:val="0"/>
          <w:numId w:val="12"/>
        </w:numPr>
      </w:pPr>
      <w:r w:rsidRPr="00716CBE">
        <w:t>主要プレーヤーはどのような競争戦略を採用していますか?</w:t>
      </w:r>
    </w:p>
    <w:p w14:paraId="7917EA83" w14:textId="77777777" w:rsidR="00716CBE" w:rsidRPr="00716CBE" w:rsidRDefault="00716CBE" w:rsidP="00716CBE">
      <w:pPr>
        <w:numPr>
          <w:ilvl w:val="0"/>
          <w:numId w:val="12"/>
        </w:numPr>
      </w:pPr>
      <w:r w:rsidRPr="00716CBE">
        <w:t>政府の規制や政策は市場にどのような影響を与えますか?</w:t>
      </w:r>
    </w:p>
    <w:p w14:paraId="258C9F26" w14:textId="77777777" w:rsidR="00716CBE" w:rsidRPr="00716CBE" w:rsidRDefault="00716CBE" w:rsidP="00716CBE">
      <w:pPr>
        <w:numPr>
          <w:ilvl w:val="0"/>
          <w:numId w:val="12"/>
        </w:numPr>
      </w:pPr>
      <w:r w:rsidRPr="00716CBE">
        <w:t>バイオシミラー市場で最も有望なセグメントまたはニッチは何ですか?</w:t>
      </w:r>
    </w:p>
    <w:p w14:paraId="1EC23C83" w14:textId="77777777" w:rsidR="00716CBE" w:rsidRDefault="00716CBE" w:rsidP="00716CBE">
      <w:pPr>
        <w:numPr>
          <w:ilvl w:val="0"/>
          <w:numId w:val="12"/>
        </w:numPr>
      </w:pPr>
      <w:r w:rsidRPr="00716CBE">
        <w:t>テクノロジーはバイオシミラー市場の将来をどのように形作るのでしょうか?</w:t>
      </w:r>
    </w:p>
    <w:p w14:paraId="49D4BC96" w14:textId="3161363C" w:rsidR="005E057F" w:rsidRDefault="005E057F" w:rsidP="005E057F">
      <w:pPr>
        <w:rPr>
          <w:b/>
          <w:bCs/>
        </w:rPr>
      </w:pPr>
      <w:r w:rsidRPr="005E057F">
        <w:rPr>
          <w:b/>
          <w:bCs/>
        </w:rPr>
        <w:t>レポートを閲覧:</w:t>
      </w:r>
    </w:p>
    <w:p w14:paraId="5B4D7BEE" w14:textId="5F6E9832" w:rsidR="009F06F1" w:rsidRPr="009F06F1" w:rsidRDefault="00D477AA" w:rsidP="009F06F1">
      <w:pPr>
        <w:rPr>
          <w:rFonts w:ascii="Calibri" w:eastAsia="Times New Roman" w:hAnsi="Calibri" w:cs="Calibri"/>
          <w:color w:val="000000"/>
          <w:kern w:val="0"/>
          <w:sz w:val="22"/>
          <w:szCs w:val="22"/>
          <w14:ligatures w14:val="none"/>
        </w:rPr>
      </w:pPr>
      <w:r w:rsidRPr="00D477AA">
        <w:rPr>
          <w:rFonts w:ascii="Calibri" w:eastAsia="Times New Roman" w:hAnsi="Calibri" w:cs="Calibri"/>
          <w:color w:val="000000"/>
          <w:kern w:val="0"/>
          <w:sz w:val="22"/>
          <w:szCs w:val="22"/>
          <w14:ligatures w14:val="none"/>
        </w:rPr>
        <w:t xml:space="preserve">半導体製造装置市場 - </w:t>
      </w:r>
      <w:hyperlink r:id="rId10" w:history="1">
        <w:r w:rsidR="009F06F1" w:rsidRPr="006C3D19">
          <w:rPr>
            <w:rStyle w:val="Hyperlink"/>
            <w:rFonts w:ascii="Calibri" w:eastAsia="Times New Roman" w:hAnsi="Calibri" w:cs="Calibri"/>
            <w:kern w:val="0"/>
            <w:sz w:val="22"/>
            <w:szCs w:val="22"/>
            <w14:ligatures w14:val="none"/>
          </w:rPr>
          <w:t>https://www.dreamnews.jp/press/0000323098/</w:t>
        </w:r>
      </w:hyperlink>
      <w:r w:rsidR="009F06F1">
        <w:rPr>
          <w:rFonts w:ascii="Calibri" w:eastAsia="Times New Roman" w:hAnsi="Calibri" w:cs="Calibri"/>
          <w:color w:val="000000"/>
          <w:kern w:val="0"/>
          <w:sz w:val="22"/>
          <w:szCs w:val="22"/>
          <w14:ligatures w14:val="none"/>
        </w:rPr>
        <w:t xml:space="preserve"> </w:t>
      </w:r>
    </w:p>
    <w:p w14:paraId="64B77DC5" w14:textId="1D474D51" w:rsidR="00D477AA" w:rsidRPr="00D477AA" w:rsidRDefault="00D477AA" w:rsidP="00D477AA">
      <w:pPr>
        <w:spacing w:after="0" w:line="240" w:lineRule="auto"/>
        <w:rPr>
          <w:rFonts w:ascii="Calibri" w:eastAsia="Times New Roman" w:hAnsi="Calibri" w:cs="Calibri"/>
          <w:color w:val="000000"/>
          <w:kern w:val="0"/>
          <w:sz w:val="22"/>
          <w:szCs w:val="22"/>
          <w14:ligatures w14:val="none"/>
        </w:rPr>
      </w:pPr>
    </w:p>
    <w:p w14:paraId="308CE1DE" w14:textId="77777777" w:rsidR="00D477AA" w:rsidRPr="005E057F" w:rsidRDefault="00D477AA" w:rsidP="005E057F">
      <w:pPr>
        <w:rPr>
          <w:b/>
          <w:bCs/>
        </w:rPr>
      </w:pPr>
    </w:p>
    <w:p w14:paraId="3FDAB18B" w14:textId="77777777" w:rsidR="005F38E3" w:rsidRDefault="005F38E3" w:rsidP="005F38E3"/>
    <w:p w14:paraId="3472BFF3" w14:textId="77777777" w:rsidR="005F38E3" w:rsidRPr="00716CBE" w:rsidRDefault="005F38E3" w:rsidP="005F38E3"/>
    <w:p w14:paraId="04B6583C" w14:textId="77777777" w:rsidR="00716CBE" w:rsidRPr="00716CBE" w:rsidRDefault="00716CBE" w:rsidP="00716CBE">
      <w:r w:rsidRPr="00716CBE">
        <w:t> </w:t>
      </w:r>
    </w:p>
    <w:p w14:paraId="6263AFCA" w14:textId="77777777" w:rsidR="00716CBE" w:rsidRPr="00716CBE" w:rsidRDefault="00716CBE" w:rsidP="00716CBE">
      <w:r w:rsidRPr="00716CBE">
        <w:t> </w:t>
      </w:r>
    </w:p>
    <w:p w14:paraId="255BC8DA" w14:textId="77777777" w:rsidR="00716CBE" w:rsidRPr="00716CBE" w:rsidRDefault="00716CBE" w:rsidP="00716CBE">
      <w:r w:rsidRPr="00716CBE">
        <w:t> </w:t>
      </w:r>
    </w:p>
    <w:p w14:paraId="5B9CD7DD" w14:textId="77777777" w:rsidR="000B7402" w:rsidRPr="00716CBE" w:rsidRDefault="000B7402" w:rsidP="00716CBE"/>
    <w:sectPr w:rsidR="000B7402" w:rsidRPr="00716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D73"/>
    <w:multiLevelType w:val="multilevel"/>
    <w:tmpl w:val="5192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76DB9"/>
    <w:multiLevelType w:val="multilevel"/>
    <w:tmpl w:val="3EF4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F4142"/>
    <w:multiLevelType w:val="multilevel"/>
    <w:tmpl w:val="6B84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56D5"/>
    <w:multiLevelType w:val="multilevel"/>
    <w:tmpl w:val="E3CA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E3DE9"/>
    <w:multiLevelType w:val="hybridMultilevel"/>
    <w:tmpl w:val="9D76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E47E7"/>
    <w:multiLevelType w:val="multilevel"/>
    <w:tmpl w:val="610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75D3E"/>
    <w:multiLevelType w:val="multilevel"/>
    <w:tmpl w:val="9DA2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80730"/>
    <w:multiLevelType w:val="multilevel"/>
    <w:tmpl w:val="FCDE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E05E9"/>
    <w:multiLevelType w:val="hybridMultilevel"/>
    <w:tmpl w:val="E92E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63EFA"/>
    <w:multiLevelType w:val="multilevel"/>
    <w:tmpl w:val="7F26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D60F5"/>
    <w:multiLevelType w:val="multilevel"/>
    <w:tmpl w:val="E9EC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97784"/>
    <w:multiLevelType w:val="multilevel"/>
    <w:tmpl w:val="A2B4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D94DA1"/>
    <w:multiLevelType w:val="multilevel"/>
    <w:tmpl w:val="B0FE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869155">
    <w:abstractNumId w:val="5"/>
  </w:num>
  <w:num w:numId="2" w16cid:durableId="765535937">
    <w:abstractNumId w:val="3"/>
  </w:num>
  <w:num w:numId="3" w16cid:durableId="776756050">
    <w:abstractNumId w:val="0"/>
  </w:num>
  <w:num w:numId="4" w16cid:durableId="569539155">
    <w:abstractNumId w:val="12"/>
  </w:num>
  <w:num w:numId="5" w16cid:durableId="1009675035">
    <w:abstractNumId w:val="1"/>
  </w:num>
  <w:num w:numId="6" w16cid:durableId="1642423528">
    <w:abstractNumId w:val="6"/>
  </w:num>
  <w:num w:numId="7" w16cid:durableId="1335451056">
    <w:abstractNumId w:val="10"/>
  </w:num>
  <w:num w:numId="8" w16cid:durableId="923992208">
    <w:abstractNumId w:val="8"/>
  </w:num>
  <w:num w:numId="9" w16cid:durableId="104541385">
    <w:abstractNumId w:val="7"/>
  </w:num>
  <w:num w:numId="10" w16cid:durableId="1241331672">
    <w:abstractNumId w:val="11"/>
  </w:num>
  <w:num w:numId="11" w16cid:durableId="688291479">
    <w:abstractNumId w:val="2"/>
  </w:num>
  <w:num w:numId="12" w16cid:durableId="458382367">
    <w:abstractNumId w:val="9"/>
  </w:num>
  <w:num w:numId="13" w16cid:durableId="75478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26"/>
    <w:rsid w:val="000553CC"/>
    <w:rsid w:val="000B7402"/>
    <w:rsid w:val="002E722E"/>
    <w:rsid w:val="00304666"/>
    <w:rsid w:val="004459EE"/>
    <w:rsid w:val="004614F5"/>
    <w:rsid w:val="004872B0"/>
    <w:rsid w:val="004B77F5"/>
    <w:rsid w:val="005460F0"/>
    <w:rsid w:val="00560CC8"/>
    <w:rsid w:val="005A44E4"/>
    <w:rsid w:val="005C7A7F"/>
    <w:rsid w:val="005E057F"/>
    <w:rsid w:val="005F38E3"/>
    <w:rsid w:val="00673E5A"/>
    <w:rsid w:val="00683CFD"/>
    <w:rsid w:val="006D50E6"/>
    <w:rsid w:val="006F3624"/>
    <w:rsid w:val="00710553"/>
    <w:rsid w:val="00716CBE"/>
    <w:rsid w:val="008252B7"/>
    <w:rsid w:val="00894902"/>
    <w:rsid w:val="008A6125"/>
    <w:rsid w:val="00967F95"/>
    <w:rsid w:val="00993CE5"/>
    <w:rsid w:val="009A17E7"/>
    <w:rsid w:val="009F06F1"/>
    <w:rsid w:val="00A008F2"/>
    <w:rsid w:val="00A46EAF"/>
    <w:rsid w:val="00A74326"/>
    <w:rsid w:val="00A74809"/>
    <w:rsid w:val="00B05263"/>
    <w:rsid w:val="00D477AA"/>
    <w:rsid w:val="00E46B22"/>
    <w:rsid w:val="00E556E8"/>
    <w:rsid w:val="00EB4CC7"/>
    <w:rsid w:val="00F3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905A"/>
  <w15:chartTrackingRefBased/>
  <w15:docId w15:val="{22EB48D3-5D1F-4C2B-8D3C-94A70F5B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4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3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3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3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43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3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3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3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26"/>
    <w:rPr>
      <w:rFonts w:eastAsiaTheme="majorEastAsia" w:cstheme="majorBidi"/>
      <w:color w:val="272727" w:themeColor="text1" w:themeTint="D8"/>
    </w:rPr>
  </w:style>
  <w:style w:type="paragraph" w:styleId="Title">
    <w:name w:val="Title"/>
    <w:basedOn w:val="Normal"/>
    <w:next w:val="Normal"/>
    <w:link w:val="TitleChar"/>
    <w:uiPriority w:val="10"/>
    <w:qFormat/>
    <w:rsid w:val="00A74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26"/>
    <w:pPr>
      <w:spacing w:before="160"/>
      <w:jc w:val="center"/>
    </w:pPr>
    <w:rPr>
      <w:i/>
      <w:iCs/>
      <w:color w:val="404040" w:themeColor="text1" w:themeTint="BF"/>
    </w:rPr>
  </w:style>
  <w:style w:type="character" w:customStyle="1" w:styleId="QuoteChar">
    <w:name w:val="Quote Char"/>
    <w:basedOn w:val="DefaultParagraphFont"/>
    <w:link w:val="Quote"/>
    <w:uiPriority w:val="29"/>
    <w:rsid w:val="00A74326"/>
    <w:rPr>
      <w:i/>
      <w:iCs/>
      <w:color w:val="404040" w:themeColor="text1" w:themeTint="BF"/>
    </w:rPr>
  </w:style>
  <w:style w:type="paragraph" w:styleId="ListParagraph">
    <w:name w:val="List Paragraph"/>
    <w:basedOn w:val="Normal"/>
    <w:uiPriority w:val="34"/>
    <w:qFormat/>
    <w:rsid w:val="00A74326"/>
    <w:pPr>
      <w:ind w:left="720"/>
      <w:contextualSpacing/>
    </w:pPr>
  </w:style>
  <w:style w:type="character" w:styleId="IntenseEmphasis">
    <w:name w:val="Intense Emphasis"/>
    <w:basedOn w:val="DefaultParagraphFont"/>
    <w:uiPriority w:val="21"/>
    <w:qFormat/>
    <w:rsid w:val="00A74326"/>
    <w:rPr>
      <w:i/>
      <w:iCs/>
      <w:color w:val="2F5496" w:themeColor="accent1" w:themeShade="BF"/>
    </w:rPr>
  </w:style>
  <w:style w:type="paragraph" w:styleId="IntenseQuote">
    <w:name w:val="Intense Quote"/>
    <w:basedOn w:val="Normal"/>
    <w:next w:val="Normal"/>
    <w:link w:val="IntenseQuoteChar"/>
    <w:uiPriority w:val="30"/>
    <w:qFormat/>
    <w:rsid w:val="00A74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326"/>
    <w:rPr>
      <w:i/>
      <w:iCs/>
      <w:color w:val="2F5496" w:themeColor="accent1" w:themeShade="BF"/>
    </w:rPr>
  </w:style>
  <w:style w:type="character" w:styleId="IntenseReference">
    <w:name w:val="Intense Reference"/>
    <w:basedOn w:val="DefaultParagraphFont"/>
    <w:uiPriority w:val="32"/>
    <w:qFormat/>
    <w:rsid w:val="00A74326"/>
    <w:rPr>
      <w:b/>
      <w:bCs/>
      <w:smallCaps/>
      <w:color w:val="2F5496" w:themeColor="accent1" w:themeShade="BF"/>
      <w:spacing w:val="5"/>
    </w:rPr>
  </w:style>
  <w:style w:type="character" w:styleId="Hyperlink">
    <w:name w:val="Hyperlink"/>
    <w:basedOn w:val="DefaultParagraphFont"/>
    <w:uiPriority w:val="99"/>
    <w:unhideWhenUsed/>
    <w:rsid w:val="00A74326"/>
    <w:rPr>
      <w:color w:val="0563C1" w:themeColor="hyperlink"/>
      <w:u w:val="single"/>
    </w:rPr>
  </w:style>
  <w:style w:type="character" w:styleId="UnresolvedMention">
    <w:name w:val="Unresolved Mention"/>
    <w:basedOn w:val="DefaultParagraphFont"/>
    <w:uiPriority w:val="99"/>
    <w:semiHidden/>
    <w:unhideWhenUsed/>
    <w:rsid w:val="00A74326"/>
    <w:rPr>
      <w:color w:val="605E5C"/>
      <w:shd w:val="clear" w:color="auto" w:fill="E1DFDD"/>
    </w:rPr>
  </w:style>
  <w:style w:type="character" w:styleId="Strong">
    <w:name w:val="Strong"/>
    <w:basedOn w:val="DefaultParagraphFont"/>
    <w:uiPriority w:val="22"/>
    <w:qFormat/>
    <w:rsid w:val="00560CC8"/>
    <w:rPr>
      <w:b/>
      <w:bCs/>
    </w:rPr>
  </w:style>
  <w:style w:type="paragraph" w:styleId="NormalWeb">
    <w:name w:val="Normal (Web)"/>
    <w:basedOn w:val="Normal"/>
    <w:uiPriority w:val="99"/>
    <w:unhideWhenUsed/>
    <w:rsid w:val="00560CC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0602">
      <w:bodyDiv w:val="1"/>
      <w:marLeft w:val="0"/>
      <w:marRight w:val="0"/>
      <w:marTop w:val="0"/>
      <w:marBottom w:val="0"/>
      <w:divBdr>
        <w:top w:val="none" w:sz="0" w:space="0" w:color="auto"/>
        <w:left w:val="none" w:sz="0" w:space="0" w:color="auto"/>
        <w:bottom w:val="none" w:sz="0" w:space="0" w:color="auto"/>
        <w:right w:val="none" w:sz="0" w:space="0" w:color="auto"/>
      </w:divBdr>
    </w:div>
    <w:div w:id="101540763">
      <w:bodyDiv w:val="1"/>
      <w:marLeft w:val="0"/>
      <w:marRight w:val="0"/>
      <w:marTop w:val="0"/>
      <w:marBottom w:val="0"/>
      <w:divBdr>
        <w:top w:val="none" w:sz="0" w:space="0" w:color="auto"/>
        <w:left w:val="none" w:sz="0" w:space="0" w:color="auto"/>
        <w:bottom w:val="none" w:sz="0" w:space="0" w:color="auto"/>
        <w:right w:val="none" w:sz="0" w:space="0" w:color="auto"/>
      </w:divBdr>
    </w:div>
    <w:div w:id="184753413">
      <w:bodyDiv w:val="1"/>
      <w:marLeft w:val="0"/>
      <w:marRight w:val="0"/>
      <w:marTop w:val="0"/>
      <w:marBottom w:val="0"/>
      <w:divBdr>
        <w:top w:val="none" w:sz="0" w:space="0" w:color="auto"/>
        <w:left w:val="none" w:sz="0" w:space="0" w:color="auto"/>
        <w:bottom w:val="none" w:sz="0" w:space="0" w:color="auto"/>
        <w:right w:val="none" w:sz="0" w:space="0" w:color="auto"/>
      </w:divBdr>
    </w:div>
    <w:div w:id="319389011">
      <w:bodyDiv w:val="1"/>
      <w:marLeft w:val="0"/>
      <w:marRight w:val="0"/>
      <w:marTop w:val="0"/>
      <w:marBottom w:val="0"/>
      <w:divBdr>
        <w:top w:val="none" w:sz="0" w:space="0" w:color="auto"/>
        <w:left w:val="none" w:sz="0" w:space="0" w:color="auto"/>
        <w:bottom w:val="none" w:sz="0" w:space="0" w:color="auto"/>
        <w:right w:val="none" w:sz="0" w:space="0" w:color="auto"/>
      </w:divBdr>
    </w:div>
    <w:div w:id="370231911">
      <w:bodyDiv w:val="1"/>
      <w:marLeft w:val="0"/>
      <w:marRight w:val="0"/>
      <w:marTop w:val="0"/>
      <w:marBottom w:val="0"/>
      <w:divBdr>
        <w:top w:val="none" w:sz="0" w:space="0" w:color="auto"/>
        <w:left w:val="none" w:sz="0" w:space="0" w:color="auto"/>
        <w:bottom w:val="none" w:sz="0" w:space="0" w:color="auto"/>
        <w:right w:val="none" w:sz="0" w:space="0" w:color="auto"/>
      </w:divBdr>
    </w:div>
    <w:div w:id="414937421">
      <w:bodyDiv w:val="1"/>
      <w:marLeft w:val="0"/>
      <w:marRight w:val="0"/>
      <w:marTop w:val="0"/>
      <w:marBottom w:val="0"/>
      <w:divBdr>
        <w:top w:val="none" w:sz="0" w:space="0" w:color="auto"/>
        <w:left w:val="none" w:sz="0" w:space="0" w:color="auto"/>
        <w:bottom w:val="none" w:sz="0" w:space="0" w:color="auto"/>
        <w:right w:val="none" w:sz="0" w:space="0" w:color="auto"/>
      </w:divBdr>
    </w:div>
    <w:div w:id="730889122">
      <w:bodyDiv w:val="1"/>
      <w:marLeft w:val="0"/>
      <w:marRight w:val="0"/>
      <w:marTop w:val="0"/>
      <w:marBottom w:val="0"/>
      <w:divBdr>
        <w:top w:val="none" w:sz="0" w:space="0" w:color="auto"/>
        <w:left w:val="none" w:sz="0" w:space="0" w:color="auto"/>
        <w:bottom w:val="none" w:sz="0" w:space="0" w:color="auto"/>
        <w:right w:val="none" w:sz="0" w:space="0" w:color="auto"/>
      </w:divBdr>
    </w:div>
    <w:div w:id="794835192">
      <w:bodyDiv w:val="1"/>
      <w:marLeft w:val="0"/>
      <w:marRight w:val="0"/>
      <w:marTop w:val="0"/>
      <w:marBottom w:val="0"/>
      <w:divBdr>
        <w:top w:val="none" w:sz="0" w:space="0" w:color="auto"/>
        <w:left w:val="none" w:sz="0" w:space="0" w:color="auto"/>
        <w:bottom w:val="none" w:sz="0" w:space="0" w:color="auto"/>
        <w:right w:val="none" w:sz="0" w:space="0" w:color="auto"/>
      </w:divBdr>
    </w:div>
    <w:div w:id="1014110496">
      <w:bodyDiv w:val="1"/>
      <w:marLeft w:val="0"/>
      <w:marRight w:val="0"/>
      <w:marTop w:val="0"/>
      <w:marBottom w:val="0"/>
      <w:divBdr>
        <w:top w:val="none" w:sz="0" w:space="0" w:color="auto"/>
        <w:left w:val="none" w:sz="0" w:space="0" w:color="auto"/>
        <w:bottom w:val="none" w:sz="0" w:space="0" w:color="auto"/>
        <w:right w:val="none" w:sz="0" w:space="0" w:color="auto"/>
      </w:divBdr>
    </w:div>
    <w:div w:id="1457482452">
      <w:bodyDiv w:val="1"/>
      <w:marLeft w:val="0"/>
      <w:marRight w:val="0"/>
      <w:marTop w:val="0"/>
      <w:marBottom w:val="0"/>
      <w:divBdr>
        <w:top w:val="none" w:sz="0" w:space="0" w:color="auto"/>
        <w:left w:val="none" w:sz="0" w:space="0" w:color="auto"/>
        <w:bottom w:val="none" w:sz="0" w:space="0" w:color="auto"/>
        <w:right w:val="none" w:sz="0" w:space="0" w:color="auto"/>
      </w:divBdr>
    </w:div>
    <w:div w:id="1479569808">
      <w:bodyDiv w:val="1"/>
      <w:marLeft w:val="0"/>
      <w:marRight w:val="0"/>
      <w:marTop w:val="0"/>
      <w:marBottom w:val="0"/>
      <w:divBdr>
        <w:top w:val="none" w:sz="0" w:space="0" w:color="auto"/>
        <w:left w:val="none" w:sz="0" w:space="0" w:color="auto"/>
        <w:bottom w:val="none" w:sz="0" w:space="0" w:color="auto"/>
        <w:right w:val="none" w:sz="0" w:space="0" w:color="auto"/>
      </w:divBdr>
    </w:div>
    <w:div w:id="1623926173">
      <w:bodyDiv w:val="1"/>
      <w:marLeft w:val="0"/>
      <w:marRight w:val="0"/>
      <w:marTop w:val="0"/>
      <w:marBottom w:val="0"/>
      <w:divBdr>
        <w:top w:val="none" w:sz="0" w:space="0" w:color="auto"/>
        <w:left w:val="none" w:sz="0" w:space="0" w:color="auto"/>
        <w:bottom w:val="none" w:sz="0" w:space="0" w:color="auto"/>
        <w:right w:val="none" w:sz="0" w:space="0" w:color="auto"/>
      </w:divBdr>
    </w:div>
    <w:div w:id="1685395639">
      <w:bodyDiv w:val="1"/>
      <w:marLeft w:val="0"/>
      <w:marRight w:val="0"/>
      <w:marTop w:val="0"/>
      <w:marBottom w:val="0"/>
      <w:divBdr>
        <w:top w:val="none" w:sz="0" w:space="0" w:color="auto"/>
        <w:left w:val="none" w:sz="0" w:space="0" w:color="auto"/>
        <w:bottom w:val="none" w:sz="0" w:space="0" w:color="auto"/>
        <w:right w:val="none" w:sz="0" w:space="0" w:color="auto"/>
      </w:divBdr>
    </w:div>
    <w:div w:id="1864898503">
      <w:bodyDiv w:val="1"/>
      <w:marLeft w:val="0"/>
      <w:marRight w:val="0"/>
      <w:marTop w:val="0"/>
      <w:marBottom w:val="0"/>
      <w:divBdr>
        <w:top w:val="none" w:sz="0" w:space="0" w:color="auto"/>
        <w:left w:val="none" w:sz="0" w:space="0" w:color="auto"/>
        <w:bottom w:val="none" w:sz="0" w:space="0" w:color="auto"/>
        <w:right w:val="none" w:sz="0" w:space="0" w:color="auto"/>
      </w:divBdr>
    </w:div>
    <w:div w:id="210537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biosimilars-market" TargetMode="External"/><Relationship Id="rId3" Type="http://schemas.openxmlformats.org/officeDocument/2006/relationships/settings" Target="settings.xml"/><Relationship Id="rId7" Type="http://schemas.openxmlformats.org/officeDocument/2006/relationships/hyperlink" Target="https://www.skyquestt.com/speak-with-analyst/biosimilars-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biosimilars-market" TargetMode="External"/><Relationship Id="rId11" Type="http://schemas.openxmlformats.org/officeDocument/2006/relationships/fontTable" Target="fontTable.xml"/><Relationship Id="rId5" Type="http://schemas.openxmlformats.org/officeDocument/2006/relationships/hyperlink" Target="https://www.skyquestt.com/report/biosimilars-market" TargetMode="External"/><Relationship Id="rId10" Type="http://schemas.openxmlformats.org/officeDocument/2006/relationships/hyperlink" Target="https://www.dreamnews.jp/press/0000323098/" TargetMode="External"/><Relationship Id="rId4" Type="http://schemas.openxmlformats.org/officeDocument/2006/relationships/webSettings" Target="webSettings.xml"/><Relationship Id="rId9" Type="http://schemas.openxmlformats.org/officeDocument/2006/relationships/hyperlink" Target="https://www.skyquestt.com/report/biosimilar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3</cp:revision>
  <dcterms:created xsi:type="dcterms:W3CDTF">2025-07-28T13:22:00Z</dcterms:created>
  <dcterms:modified xsi:type="dcterms:W3CDTF">2025-07-28T13:45:00Z</dcterms:modified>
</cp:coreProperties>
</file>