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7D9F" w14:textId="471B0D3C" w:rsidR="001B4E19" w:rsidRPr="004D0F61" w:rsidRDefault="001B4E19" w:rsidP="001B4E19">
      <w:proofErr w:type="spellStart"/>
      <w:r w:rsidRPr="004D0F61">
        <w:rPr>
          <w:b/>
          <w:bCs/>
        </w:rPr>
        <w:t>溶射コーティング市場</w:t>
      </w:r>
      <w:proofErr w:type="spellEnd"/>
      <w:r w:rsidRPr="004D0F61">
        <w:rPr>
          <w:b/>
          <w:bCs/>
        </w:rPr>
        <w:t xml:space="preserve">: </w:t>
      </w:r>
      <w:proofErr w:type="spellStart"/>
      <w:r w:rsidRPr="004D0F61">
        <w:rPr>
          <w:b/>
          <w:bCs/>
        </w:rPr>
        <w:t>業界全体で表面工学を進歩させる</w:t>
      </w:r>
      <w:proofErr w:type="spellEnd"/>
      <w:r w:rsidRPr="004D0F61">
        <w:rPr>
          <w:b/>
          <w:bCs/>
        </w:rPr>
        <w:t xml:space="preserve"> - 2032 年</w:t>
      </w:r>
    </w:p>
    <w:p w14:paraId="6A2DF0AF" w14:textId="77777777" w:rsidR="001B4E19" w:rsidRDefault="001B4E19" w:rsidP="001B4E19">
      <w:r w:rsidRPr="002B779A">
        <w:t xml:space="preserve">航空宇宙、自動車、エネルギー、ヘルスケア業界における顧客ニーズの急増により、溶射コーティング市場では堅調な成長が進んでいます。この成長の主な原動力は、高性能部品や用途の腐食と摩耗からの保護がますます重視されていることです。タービンブレード、航空宇宙、発電、生物医学機器インプラント用のエンジン部品などの高性能コンポーネントや用途では、過酷な環境におけるこれらの製品の長期的な実行可能性を確保するための信頼性が高くコスト効率の高い方法として溶射コーティングが見出されています。 </w:t>
      </w:r>
    </w:p>
    <w:p w14:paraId="7F77650D" w14:textId="77777777" w:rsidR="001B4E19" w:rsidRPr="004D0F61" w:rsidRDefault="001B4E19" w:rsidP="001B4E19">
      <w:pPr>
        <w:rPr>
          <w:b/>
          <w:bCs/>
        </w:rPr>
      </w:pPr>
      <w:r w:rsidRPr="0057171C">
        <w:rPr>
          <w:b/>
          <w:bCs/>
        </w:rPr>
        <w:t>世界の溶射コーティング市場規模は、2023年に112億米ドルと評価され、2024年の117億7,000万米ドルから2032年までに175億2,000万米ドルに成長し、予測期間(2025年から2032年)中に5.1%のCAGRで成長する見込みです。</w:t>
      </w:r>
    </w:p>
    <w:p w14:paraId="226CB11D" w14:textId="77777777" w:rsidR="001B4E19" w:rsidRDefault="001B4E19" w:rsidP="001B4E19">
      <w:r>
        <w:t xml:space="preserve">無料サンプルレポートを入手: </w:t>
      </w:r>
      <w:hyperlink r:id="rId5" w:history="1">
        <w:r w:rsidRPr="00232B1C">
          <w:rPr>
            <w:rStyle w:val="Hyperlink"/>
          </w:rPr>
          <w:t>https://www.skyquestt.com/sample-request/thermal-spray-coatings-market</w:t>
        </w:r>
      </w:hyperlink>
      <w:r>
        <w:t xml:space="preserve"> </w:t>
      </w:r>
    </w:p>
    <w:p w14:paraId="3ED37615" w14:textId="77777777" w:rsidR="001B4E19" w:rsidRPr="004D0F61" w:rsidRDefault="001B4E19" w:rsidP="001B4E19">
      <w:pPr>
        <w:rPr>
          <w:b/>
          <w:bCs/>
        </w:rPr>
      </w:pPr>
      <w:r w:rsidRPr="004D0F61">
        <w:rPr>
          <w:b/>
          <w:bCs/>
        </w:rPr>
        <w:t>主な市場推進力</w:t>
      </w:r>
    </w:p>
    <w:p w14:paraId="5165E795" w14:textId="77777777" w:rsidR="001B4E19" w:rsidRPr="004D0F61" w:rsidRDefault="001B4E19" w:rsidP="001B4E19">
      <w:pPr>
        <w:numPr>
          <w:ilvl w:val="0"/>
          <w:numId w:val="1"/>
        </w:numPr>
      </w:pPr>
      <w:r w:rsidRPr="004D0F61">
        <w:rPr>
          <w:b/>
          <w:bCs/>
        </w:rPr>
        <w:t>産業需要</w:t>
      </w:r>
      <w:r w:rsidRPr="004D0F61">
        <w:t>: 高温、腐食、機械的摩耗に耐えられるコンポーネントの必要性により、航空宇宙、自動車、発電などの業界で溶射コーティングの採用が推進されています。</w:t>
      </w:r>
    </w:p>
    <w:p w14:paraId="4D7224CE" w14:textId="77777777" w:rsidR="001B4E19" w:rsidRPr="004D0F61" w:rsidRDefault="001B4E19" w:rsidP="001B4E19">
      <w:pPr>
        <w:numPr>
          <w:ilvl w:val="0"/>
          <w:numId w:val="1"/>
        </w:numPr>
      </w:pPr>
      <w:r w:rsidRPr="004D0F61">
        <w:rPr>
          <w:b/>
          <w:bCs/>
        </w:rPr>
        <w:t>環境規制</w:t>
      </w:r>
      <w:r w:rsidRPr="004D0F61">
        <w:t>: 環境政策の厳格化により、業界は硬質クロムメッキなどの従来のコーティング方法を環境に優しい溶射技術に置き換えることが奨励されています。</w:t>
      </w:r>
    </w:p>
    <w:p w14:paraId="2EFADF55" w14:textId="77777777" w:rsidR="001B4E19" w:rsidRPr="004D0F61" w:rsidRDefault="001B4E19" w:rsidP="001B4E19">
      <w:pPr>
        <w:numPr>
          <w:ilvl w:val="0"/>
          <w:numId w:val="1"/>
        </w:numPr>
      </w:pPr>
      <w:r w:rsidRPr="004D0F61">
        <w:rPr>
          <w:b/>
          <w:bCs/>
        </w:rPr>
        <w:t>技術の進歩</w:t>
      </w:r>
      <w:r w:rsidRPr="004D0F61">
        <w:t>: コーティング材料と塗布技術の革新により、溶射コーティングの機能と用途が拡大しています。</w:t>
      </w:r>
    </w:p>
    <w:p w14:paraId="69569A51" w14:textId="77777777" w:rsidR="001B4E19" w:rsidRPr="004D0F61" w:rsidRDefault="001B4E19" w:rsidP="001B4E19">
      <w:pPr>
        <w:rPr>
          <w:b/>
          <w:bCs/>
        </w:rPr>
      </w:pPr>
      <w:r w:rsidRPr="004D0F61">
        <w:rPr>
          <w:b/>
          <w:bCs/>
        </w:rPr>
        <w:t>市場セグメンテーション</w:t>
      </w:r>
    </w:p>
    <w:p w14:paraId="3A6AF87B" w14:textId="77777777" w:rsidR="001B4E19" w:rsidRDefault="001B4E19" w:rsidP="001B4E19">
      <w:r w:rsidRPr="002B779A">
        <w:t xml:space="preserve">世界の溶射コーティング市場は、製品タイプ、プロセス/技術、機能、エンドユーザー、地域によって分割されています。 </w:t>
      </w:r>
    </w:p>
    <w:p w14:paraId="34CB6578" w14:textId="77777777" w:rsidR="001B4E19" w:rsidRDefault="001B4E19" w:rsidP="001B4E19">
      <w:pPr>
        <w:pStyle w:val="ListParagraph"/>
        <w:numPr>
          <w:ilvl w:val="0"/>
          <w:numId w:val="4"/>
        </w:numPr>
      </w:pPr>
      <w:r w:rsidRPr="002B779A">
        <w:t xml:space="preserve">製品タイプに基づいて、市場は金属、セラミック、金属間化合物、ポリマー、炭化物、研磨可能、その他に分類されます。 </w:t>
      </w:r>
    </w:p>
    <w:p w14:paraId="7A007DD0" w14:textId="77777777" w:rsidR="001B4E19" w:rsidRDefault="001B4E19" w:rsidP="001B4E19">
      <w:pPr>
        <w:pStyle w:val="ListParagraph"/>
        <w:numPr>
          <w:ilvl w:val="0"/>
          <w:numId w:val="4"/>
        </w:numPr>
      </w:pPr>
      <w:r w:rsidRPr="002B779A">
        <w:t xml:space="preserve">プロセス/技術に基づいて、市場は燃焼火炎、電気エネルギー、その他に分類されます。 </w:t>
      </w:r>
    </w:p>
    <w:p w14:paraId="7FE790DD" w14:textId="77777777" w:rsidR="001B4E19" w:rsidRDefault="001B4E19" w:rsidP="001B4E19">
      <w:pPr>
        <w:pStyle w:val="ListParagraph"/>
        <w:numPr>
          <w:ilvl w:val="0"/>
          <w:numId w:val="4"/>
        </w:numPr>
      </w:pPr>
      <w:r w:rsidRPr="002B779A">
        <w:t xml:space="preserve">機能に基づいて、市場は耐摩耗性と耐摩耗性、耐食性、遮熱性、導電性/絶縁性、生体適合性、その他に分類されます。 </w:t>
      </w:r>
    </w:p>
    <w:p w14:paraId="71AD7BAC" w14:textId="77777777" w:rsidR="001B4E19" w:rsidRDefault="001B4E19" w:rsidP="001B4E19">
      <w:pPr>
        <w:pStyle w:val="ListParagraph"/>
        <w:numPr>
          <w:ilvl w:val="0"/>
          <w:numId w:val="4"/>
        </w:numPr>
      </w:pPr>
      <w:r w:rsidRPr="002B779A">
        <w:lastRenderedPageBreak/>
        <w:t xml:space="preserve">エンドユーザーに基づいて、市場は航空宇宙と防衛、自動車と輸送、発電とエネルギー、石油とガス/石油化学、ヘルスケアと医療機器、その他に分類されます。 </w:t>
      </w:r>
    </w:p>
    <w:p w14:paraId="276E6C66" w14:textId="77777777" w:rsidR="001B4E19" w:rsidRPr="002B779A" w:rsidRDefault="001B4E19" w:rsidP="001B4E19">
      <w:pPr>
        <w:pStyle w:val="ListParagraph"/>
        <w:numPr>
          <w:ilvl w:val="0"/>
          <w:numId w:val="4"/>
        </w:numPr>
      </w:pPr>
      <w:r w:rsidRPr="002B779A">
        <w:t>地域に基づいて、市場は北米、ヨーロッパ、アジア太平洋、ラテンアメリカ、中東とアフリカに分割されます。</w:t>
      </w:r>
    </w:p>
    <w:p w14:paraId="524142B8" w14:textId="77777777" w:rsidR="001B4E19" w:rsidRPr="004D0F61" w:rsidRDefault="001B4E19" w:rsidP="001B4E19">
      <w:pPr>
        <w:rPr>
          <w:b/>
          <w:bCs/>
        </w:rPr>
      </w:pPr>
      <w:r w:rsidRPr="004D0F61">
        <w:rPr>
          <w:b/>
          <w:bCs/>
        </w:rPr>
        <w:t>地域の洞察</w:t>
      </w:r>
    </w:p>
    <w:p w14:paraId="2CA9797E" w14:textId="77777777" w:rsidR="001B4E19" w:rsidRPr="004D0F61" w:rsidRDefault="001B4E19" w:rsidP="001B4E19">
      <w:pPr>
        <w:numPr>
          <w:ilvl w:val="0"/>
          <w:numId w:val="2"/>
        </w:numPr>
      </w:pPr>
      <w:r w:rsidRPr="004D0F61">
        <w:rPr>
          <w:b/>
          <w:bCs/>
        </w:rPr>
        <w:t>北米</w:t>
      </w:r>
      <w:r w:rsidRPr="004D0F61">
        <w:t>: 航空宇宙および発電部門からの高い需要と厳しい環境規制により、市場を支配しています。</w:t>
      </w:r>
    </w:p>
    <w:p w14:paraId="7CA698C8" w14:textId="77777777" w:rsidR="001B4E19" w:rsidRPr="004D0F61" w:rsidRDefault="001B4E19" w:rsidP="001B4E19">
      <w:pPr>
        <w:numPr>
          <w:ilvl w:val="0"/>
          <w:numId w:val="2"/>
        </w:numPr>
      </w:pPr>
      <w:r w:rsidRPr="004D0F61">
        <w:rPr>
          <w:b/>
          <w:bCs/>
        </w:rPr>
        <w:t>アジア太平洋</w:t>
      </w:r>
      <w:r w:rsidRPr="004D0F61">
        <w:t>地域: 中国やインドなどの国々の急速な工業化とインフラ開発により、最も急速に成長する地域になると予想されています。</w:t>
      </w:r>
    </w:p>
    <w:p w14:paraId="6AE206CC" w14:textId="342B2A55" w:rsidR="001B4E19" w:rsidRDefault="001B4E19" w:rsidP="001B4E19">
      <w:pPr>
        <w:rPr>
          <w:b/>
          <w:bCs/>
        </w:rPr>
      </w:pPr>
      <w:r w:rsidRPr="001B4E19">
        <w:rPr>
          <w:b/>
          <w:bCs/>
        </w:rPr>
        <w:t xml:space="preserve">このレポートをカスタマイズしたいですか? </w:t>
      </w:r>
      <w:hyperlink r:id="rId6" w:history="1">
        <w:r w:rsidRPr="00BE290F">
          <w:rPr>
            <w:rStyle w:val="Hyperlink"/>
            <w:b/>
            <w:bCs/>
          </w:rPr>
          <w:t>https://www.skyquestt.com/speak-with-analyst/thermal-spray-coatings-market</w:t>
        </w:r>
      </w:hyperlink>
      <w:r>
        <w:rPr>
          <w:b/>
          <w:bCs/>
        </w:rPr>
        <w:t xml:space="preserve"> </w:t>
      </w:r>
    </w:p>
    <w:p w14:paraId="1E4031D6" w14:textId="5DFDC100" w:rsidR="001B4E19" w:rsidRPr="004D0F61" w:rsidRDefault="001B4E19" w:rsidP="001B4E19">
      <w:pPr>
        <w:rPr>
          <w:b/>
          <w:bCs/>
        </w:rPr>
      </w:pPr>
      <w:r w:rsidRPr="004D0F61">
        <w:rPr>
          <w:b/>
          <w:bCs/>
        </w:rPr>
        <w:t>課題</w:t>
      </w:r>
    </w:p>
    <w:p w14:paraId="1FC497EA" w14:textId="77777777" w:rsidR="001B4E19" w:rsidRPr="004D0F61" w:rsidRDefault="001B4E19" w:rsidP="001B4E19">
      <w:pPr>
        <w:numPr>
          <w:ilvl w:val="0"/>
          <w:numId w:val="3"/>
        </w:numPr>
      </w:pPr>
      <w:r w:rsidRPr="004D0F61">
        <w:rPr>
          <w:b/>
          <w:bCs/>
        </w:rPr>
        <w:t>高額な初期投資</w:t>
      </w:r>
      <w:r w:rsidRPr="004D0F61">
        <w:t>: 溶射装置のコストと熟練したオペレーターの必要性は、中小企業にとって障壁となる可能性があります。</w:t>
      </w:r>
    </w:p>
    <w:p w14:paraId="5404B630" w14:textId="77777777" w:rsidR="001B4E19" w:rsidRPr="004D0F61" w:rsidRDefault="001B4E19" w:rsidP="001B4E19">
      <w:pPr>
        <w:numPr>
          <w:ilvl w:val="0"/>
          <w:numId w:val="3"/>
        </w:numPr>
      </w:pPr>
      <w:r w:rsidRPr="004D0F61">
        <w:rPr>
          <w:b/>
          <w:bCs/>
        </w:rPr>
        <w:t>認識とトレーニング</w:t>
      </w:r>
      <w:r w:rsidRPr="004D0F61">
        <w:t>: 溶射コーティングの利点と用途に関する知識が限られているため、市場の成長が妨げられる可能性があります。</w:t>
      </w:r>
    </w:p>
    <w:p w14:paraId="53CE2288" w14:textId="77777777" w:rsidR="001B4E19" w:rsidRPr="004D0F61" w:rsidRDefault="001B4E19" w:rsidP="001B4E19">
      <w:pPr>
        <w:rPr>
          <w:b/>
          <w:bCs/>
        </w:rPr>
      </w:pPr>
      <w:r w:rsidRPr="004D0F61">
        <w:rPr>
          <w:b/>
          <w:bCs/>
        </w:rPr>
        <w:t>溶射コーティング市場のトッププレーヤー</w:t>
      </w:r>
    </w:p>
    <w:p w14:paraId="260FA61B" w14:textId="77777777" w:rsidR="001B4E19" w:rsidRDefault="001B4E19" w:rsidP="001B4E19">
      <w:pPr>
        <w:pStyle w:val="ListParagraph"/>
        <w:numPr>
          <w:ilvl w:val="0"/>
          <w:numId w:val="5"/>
        </w:numPr>
      </w:pPr>
      <w:r>
        <w:t>OC エリコン・マネジメントAG(スイス)</w:t>
      </w:r>
    </w:p>
    <w:p w14:paraId="41642676" w14:textId="77777777" w:rsidR="001B4E19" w:rsidRDefault="001B4E19" w:rsidP="001B4E19">
      <w:pPr>
        <w:pStyle w:val="ListParagraph"/>
        <w:numPr>
          <w:ilvl w:val="0"/>
          <w:numId w:val="5"/>
        </w:numPr>
      </w:pPr>
      <w:r>
        <w:t>Kennametal Inc.(米国)</w:t>
      </w:r>
    </w:p>
    <w:p w14:paraId="3A244FBD" w14:textId="77777777" w:rsidR="001B4E19" w:rsidRDefault="001B4E19" w:rsidP="001B4E19">
      <w:pPr>
        <w:pStyle w:val="ListParagraph"/>
        <w:numPr>
          <w:ilvl w:val="0"/>
          <w:numId w:val="5"/>
        </w:numPr>
      </w:pPr>
      <w:r>
        <w:t>Bodycote plc(英国)</w:t>
      </w:r>
    </w:p>
    <w:p w14:paraId="1E13DB75" w14:textId="77777777" w:rsidR="001B4E19" w:rsidRDefault="001B4E19" w:rsidP="001B4E19">
      <w:pPr>
        <w:pStyle w:val="ListParagraph"/>
        <w:numPr>
          <w:ilvl w:val="0"/>
          <w:numId w:val="5"/>
        </w:numPr>
      </w:pPr>
      <w:r>
        <w:t>リンデ社(アイルランド)</w:t>
      </w:r>
    </w:p>
    <w:p w14:paraId="7AD6CA27" w14:textId="77777777" w:rsidR="001B4E19" w:rsidRDefault="001B4E19" w:rsidP="001B4E19">
      <w:pPr>
        <w:pStyle w:val="ListParagraph"/>
        <w:numPr>
          <w:ilvl w:val="0"/>
          <w:numId w:val="5"/>
        </w:numPr>
      </w:pPr>
      <w:r>
        <w:t>サンゴバン S.A. (フランス)</w:t>
      </w:r>
    </w:p>
    <w:p w14:paraId="1D163248" w14:textId="77777777" w:rsidR="001B4E19" w:rsidRDefault="001B4E19" w:rsidP="001B4E19">
      <w:pPr>
        <w:pStyle w:val="ListParagraph"/>
        <w:numPr>
          <w:ilvl w:val="0"/>
          <w:numId w:val="5"/>
        </w:numPr>
      </w:pPr>
      <w:r>
        <w:t>サンドビックAB(スウェーデン)</w:t>
      </w:r>
    </w:p>
    <w:p w14:paraId="7793AE39" w14:textId="77777777" w:rsidR="001B4E19" w:rsidRDefault="001B4E19" w:rsidP="001B4E19">
      <w:pPr>
        <w:pStyle w:val="ListParagraph"/>
        <w:numPr>
          <w:ilvl w:val="0"/>
          <w:numId w:val="5"/>
        </w:numPr>
      </w:pPr>
      <w:r>
        <w:t>カーチス・ライト・コーポレーション(米国)</w:t>
      </w:r>
    </w:p>
    <w:p w14:paraId="778FB824" w14:textId="77777777" w:rsidR="001B4E19" w:rsidRDefault="001B4E19" w:rsidP="001B4E19">
      <w:pPr>
        <w:pStyle w:val="ListParagraph"/>
        <w:numPr>
          <w:ilvl w:val="0"/>
          <w:numId w:val="5"/>
        </w:numPr>
      </w:pPr>
      <w:proofErr w:type="spellStart"/>
      <w:r>
        <w:t>Castolin</w:t>
      </w:r>
      <w:proofErr w:type="spellEnd"/>
      <w:r>
        <w:t xml:space="preserve"> Eutectic GmbH (</w:t>
      </w:r>
      <w:proofErr w:type="spellStart"/>
      <w:r>
        <w:t>ドイツ</w:t>
      </w:r>
      <w:proofErr w:type="spellEnd"/>
      <w:r>
        <w:t>)</w:t>
      </w:r>
    </w:p>
    <w:p w14:paraId="5F982B99" w14:textId="77777777" w:rsidR="001B4E19" w:rsidRDefault="001B4E19" w:rsidP="001B4E19">
      <w:pPr>
        <w:pStyle w:val="ListParagraph"/>
        <w:numPr>
          <w:ilvl w:val="0"/>
          <w:numId w:val="5"/>
        </w:numPr>
      </w:pPr>
      <w:proofErr w:type="spellStart"/>
      <w:r>
        <w:t>Höganäs</w:t>
      </w:r>
      <w:proofErr w:type="spellEnd"/>
      <w:r>
        <w:t xml:space="preserve"> AB (</w:t>
      </w:r>
      <w:proofErr w:type="spellStart"/>
      <w:r>
        <w:t>スウェーデン</w:t>
      </w:r>
      <w:proofErr w:type="spellEnd"/>
      <w:r>
        <w:t>)</w:t>
      </w:r>
    </w:p>
    <w:p w14:paraId="6BCD636C" w14:textId="77777777" w:rsidR="001B4E19" w:rsidRDefault="001B4E19" w:rsidP="001B4E19">
      <w:pPr>
        <w:pStyle w:val="ListParagraph"/>
        <w:numPr>
          <w:ilvl w:val="0"/>
          <w:numId w:val="5"/>
        </w:numPr>
      </w:pPr>
      <w:r>
        <w:t>H.C. Starck Inc.(米国)</w:t>
      </w:r>
    </w:p>
    <w:p w14:paraId="416C1414" w14:textId="77777777" w:rsidR="001B4E19" w:rsidRDefault="001B4E19" w:rsidP="001B4E19">
      <w:pPr>
        <w:pStyle w:val="ListParagraph"/>
        <w:numPr>
          <w:ilvl w:val="0"/>
          <w:numId w:val="5"/>
        </w:numPr>
      </w:pPr>
      <w:r>
        <w:t>Flame-Spray Industries, Inc. (米国)</w:t>
      </w:r>
    </w:p>
    <w:p w14:paraId="6A4B2831" w14:textId="77777777" w:rsidR="001B4E19" w:rsidRDefault="001B4E19" w:rsidP="001B4E19">
      <w:pPr>
        <w:pStyle w:val="ListParagraph"/>
        <w:numPr>
          <w:ilvl w:val="0"/>
          <w:numId w:val="5"/>
        </w:numPr>
      </w:pPr>
      <w:r>
        <w:t>Praxair Surface Technologies, Inc.(米国)</w:t>
      </w:r>
    </w:p>
    <w:p w14:paraId="6051D357" w14:textId="77777777" w:rsidR="001B4E19" w:rsidRDefault="001B4E19" w:rsidP="001B4E19">
      <w:pPr>
        <w:pStyle w:val="ListParagraph"/>
        <w:numPr>
          <w:ilvl w:val="0"/>
          <w:numId w:val="5"/>
        </w:numPr>
      </w:pPr>
      <w:r>
        <w:t>カーペンター・テクノロジー・コーポレーション(米国)</w:t>
      </w:r>
    </w:p>
    <w:p w14:paraId="3E258DE4" w14:textId="77777777" w:rsidR="001B4E19" w:rsidRDefault="001B4E19" w:rsidP="001B4E19">
      <w:pPr>
        <w:pStyle w:val="ListParagraph"/>
        <w:numPr>
          <w:ilvl w:val="0"/>
          <w:numId w:val="5"/>
        </w:numPr>
      </w:pPr>
      <w:r>
        <w:t>富士見株式会社(日本)</w:t>
      </w:r>
    </w:p>
    <w:p w14:paraId="41C14323" w14:textId="77777777" w:rsidR="001B4E19" w:rsidRDefault="001B4E19" w:rsidP="001B4E19">
      <w:pPr>
        <w:pStyle w:val="ListParagraph"/>
        <w:numPr>
          <w:ilvl w:val="0"/>
          <w:numId w:val="5"/>
        </w:numPr>
      </w:pPr>
      <w:r>
        <w:lastRenderedPageBreak/>
        <w:t>Durum Verschleiss-Schutz GmbH (ドイツ)</w:t>
      </w:r>
    </w:p>
    <w:p w14:paraId="2E39715B" w14:textId="77777777" w:rsidR="001B4E19" w:rsidRDefault="001B4E19" w:rsidP="001B4E19">
      <w:pPr>
        <w:pStyle w:val="ListParagraph"/>
        <w:numPr>
          <w:ilvl w:val="0"/>
          <w:numId w:val="5"/>
        </w:numPr>
      </w:pPr>
      <w:r>
        <w:t>モントリオールカーバイド株式会社(カナダ)</w:t>
      </w:r>
    </w:p>
    <w:p w14:paraId="6CBE6927" w14:textId="77777777" w:rsidR="001B4E19" w:rsidRDefault="001B4E19" w:rsidP="001B4E19">
      <w:pPr>
        <w:pStyle w:val="ListParagraph"/>
        <w:numPr>
          <w:ilvl w:val="0"/>
          <w:numId w:val="5"/>
        </w:numPr>
      </w:pPr>
      <w:r>
        <w:t>GTV Verschleißschutz GmbH (ドイツ)</w:t>
      </w:r>
    </w:p>
    <w:p w14:paraId="5FD4E6BE" w14:textId="77777777" w:rsidR="001B4E19" w:rsidRDefault="001B4E19" w:rsidP="001B4E19">
      <w:pPr>
        <w:pStyle w:val="ListParagraph"/>
        <w:numPr>
          <w:ilvl w:val="0"/>
          <w:numId w:val="5"/>
        </w:numPr>
      </w:pPr>
      <w:r>
        <w:t>Genie Products, Inc. (米国)</w:t>
      </w:r>
    </w:p>
    <w:p w14:paraId="05A4DE52" w14:textId="77777777" w:rsidR="001B4E19" w:rsidRDefault="001B4E19" w:rsidP="001B4E19">
      <w:pPr>
        <w:pStyle w:val="ListParagraph"/>
        <w:numPr>
          <w:ilvl w:val="0"/>
          <w:numId w:val="5"/>
        </w:numPr>
      </w:pPr>
      <w:r>
        <w:t>インペリアルシステムズ社(米国)</w:t>
      </w:r>
    </w:p>
    <w:p w14:paraId="20F1945B" w14:textId="77777777" w:rsidR="001B4E19" w:rsidRPr="004D0F61" w:rsidRDefault="001B4E19" w:rsidP="001B4E19">
      <w:pPr>
        <w:rPr>
          <w:b/>
          <w:bCs/>
        </w:rPr>
      </w:pPr>
      <w:r w:rsidRPr="004D0F61">
        <w:rPr>
          <w:b/>
          <w:bCs/>
        </w:rPr>
        <w:t>今後の展望</w:t>
      </w:r>
    </w:p>
    <w:p w14:paraId="6ED5331C" w14:textId="77777777" w:rsidR="001B4E19" w:rsidRPr="004D0F61" w:rsidRDefault="001B4E19" w:rsidP="001B4E19">
      <w:r w:rsidRPr="004D0F61">
        <w:t>溶射コーティング市場は、コーティング材料の進歩、新興産業での採用の増加、費用対効果の高い塗布方法の開発から機会が生まれ、継続的な拡大が見込まれています。業界が耐久性と環境に優しい表面ソリューションを求める中、溶射技術はこれらの需要を満たす上で極めて重要な役割を果たすことが期待されています。</w:t>
      </w:r>
    </w:p>
    <w:p w14:paraId="0416A107" w14:textId="08D04AAD" w:rsidR="001B4E19" w:rsidRPr="004D0F61" w:rsidRDefault="001B4E19" w:rsidP="001B4E19">
      <w:r w:rsidRPr="004D0F61">
        <w:t xml:space="preserve">包括的な分析については、SkyQuest Technology による完全なレポートを参照してください </w:t>
      </w:r>
      <w:hyperlink r:id="rId7" w:history="1">
        <w:r w:rsidR="00D127E7" w:rsidRPr="00BE290F">
          <w:rPr>
            <w:rStyle w:val="Hyperlink"/>
          </w:rPr>
          <w:t>https://www.skyquestt.com/report/thermal-spray-coatings-market</w:t>
        </w:r>
      </w:hyperlink>
      <w:r w:rsidR="00D127E7">
        <w:t xml:space="preserve"> </w:t>
      </w:r>
      <w:r w:rsidRPr="004D0F61">
        <w:t xml:space="preserve"> </w:t>
      </w:r>
      <w:hyperlink r:id="rId8" w:history="1"/>
      <w:r>
        <w:t xml:space="preserve"> </w:t>
      </w:r>
    </w:p>
    <w:p w14:paraId="732C33BA" w14:textId="77777777" w:rsidR="001B4E19" w:rsidRDefault="001B4E19" w:rsidP="001B4E19"/>
    <w:p w14:paraId="7645D15B" w14:textId="3913C937"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BE9"/>
    <w:multiLevelType w:val="multilevel"/>
    <w:tmpl w:val="265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F7CC9"/>
    <w:multiLevelType w:val="hybridMultilevel"/>
    <w:tmpl w:val="DA3A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C0B32"/>
    <w:multiLevelType w:val="multilevel"/>
    <w:tmpl w:val="5556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C1375"/>
    <w:multiLevelType w:val="hybridMultilevel"/>
    <w:tmpl w:val="3832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50882"/>
    <w:multiLevelType w:val="multilevel"/>
    <w:tmpl w:val="12DA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63465">
    <w:abstractNumId w:val="2"/>
  </w:num>
  <w:num w:numId="2" w16cid:durableId="2005817038">
    <w:abstractNumId w:val="0"/>
  </w:num>
  <w:num w:numId="3" w16cid:durableId="1988969623">
    <w:abstractNumId w:val="4"/>
  </w:num>
  <w:num w:numId="4" w16cid:durableId="503545385">
    <w:abstractNumId w:val="3"/>
  </w:num>
  <w:num w:numId="5" w16cid:durableId="105843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19"/>
    <w:rsid w:val="001B4E19"/>
    <w:rsid w:val="001D01DB"/>
    <w:rsid w:val="00274CDA"/>
    <w:rsid w:val="004D40C5"/>
    <w:rsid w:val="006D2505"/>
    <w:rsid w:val="00B354D8"/>
    <w:rsid w:val="00BB68BD"/>
    <w:rsid w:val="00C15B33"/>
    <w:rsid w:val="00D127E7"/>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36C9"/>
  <w15:chartTrackingRefBased/>
  <w15:docId w15:val="{7F29C564-C086-47ED-8E31-3815F8A9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19"/>
  </w:style>
  <w:style w:type="paragraph" w:styleId="Heading1">
    <w:name w:val="heading 1"/>
    <w:basedOn w:val="Normal"/>
    <w:next w:val="Normal"/>
    <w:link w:val="Heading1Char"/>
    <w:uiPriority w:val="9"/>
    <w:qFormat/>
    <w:rsid w:val="001B4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E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E19"/>
    <w:rPr>
      <w:rFonts w:eastAsiaTheme="majorEastAsia" w:cstheme="majorBidi"/>
      <w:color w:val="272727" w:themeColor="text1" w:themeTint="D8"/>
    </w:rPr>
  </w:style>
  <w:style w:type="paragraph" w:styleId="Title">
    <w:name w:val="Title"/>
    <w:basedOn w:val="Normal"/>
    <w:next w:val="Normal"/>
    <w:link w:val="TitleChar"/>
    <w:uiPriority w:val="10"/>
    <w:qFormat/>
    <w:rsid w:val="001B4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E19"/>
    <w:pPr>
      <w:spacing w:before="160"/>
      <w:jc w:val="center"/>
    </w:pPr>
    <w:rPr>
      <w:i/>
      <w:iCs/>
      <w:color w:val="404040" w:themeColor="text1" w:themeTint="BF"/>
    </w:rPr>
  </w:style>
  <w:style w:type="character" w:customStyle="1" w:styleId="QuoteChar">
    <w:name w:val="Quote Char"/>
    <w:basedOn w:val="DefaultParagraphFont"/>
    <w:link w:val="Quote"/>
    <w:uiPriority w:val="29"/>
    <w:rsid w:val="001B4E19"/>
    <w:rPr>
      <w:i/>
      <w:iCs/>
      <w:color w:val="404040" w:themeColor="text1" w:themeTint="BF"/>
    </w:rPr>
  </w:style>
  <w:style w:type="paragraph" w:styleId="ListParagraph">
    <w:name w:val="List Paragraph"/>
    <w:basedOn w:val="Normal"/>
    <w:uiPriority w:val="34"/>
    <w:qFormat/>
    <w:rsid w:val="001B4E19"/>
    <w:pPr>
      <w:ind w:left="720"/>
      <w:contextualSpacing/>
    </w:pPr>
  </w:style>
  <w:style w:type="character" w:styleId="IntenseEmphasis">
    <w:name w:val="Intense Emphasis"/>
    <w:basedOn w:val="DefaultParagraphFont"/>
    <w:uiPriority w:val="21"/>
    <w:qFormat/>
    <w:rsid w:val="001B4E19"/>
    <w:rPr>
      <w:i/>
      <w:iCs/>
      <w:color w:val="2F5496" w:themeColor="accent1" w:themeShade="BF"/>
    </w:rPr>
  </w:style>
  <w:style w:type="paragraph" w:styleId="IntenseQuote">
    <w:name w:val="Intense Quote"/>
    <w:basedOn w:val="Normal"/>
    <w:next w:val="Normal"/>
    <w:link w:val="IntenseQuoteChar"/>
    <w:uiPriority w:val="30"/>
    <w:qFormat/>
    <w:rsid w:val="001B4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E19"/>
    <w:rPr>
      <w:i/>
      <w:iCs/>
      <w:color w:val="2F5496" w:themeColor="accent1" w:themeShade="BF"/>
    </w:rPr>
  </w:style>
  <w:style w:type="character" w:styleId="IntenseReference">
    <w:name w:val="Intense Reference"/>
    <w:basedOn w:val="DefaultParagraphFont"/>
    <w:uiPriority w:val="32"/>
    <w:qFormat/>
    <w:rsid w:val="001B4E19"/>
    <w:rPr>
      <w:b/>
      <w:bCs/>
      <w:smallCaps/>
      <w:color w:val="2F5496" w:themeColor="accent1" w:themeShade="BF"/>
      <w:spacing w:val="5"/>
    </w:rPr>
  </w:style>
  <w:style w:type="character" w:styleId="Hyperlink">
    <w:name w:val="Hyperlink"/>
    <w:basedOn w:val="DefaultParagraphFont"/>
    <w:uiPriority w:val="99"/>
    <w:unhideWhenUsed/>
    <w:rsid w:val="001B4E19"/>
    <w:rPr>
      <w:color w:val="0563C1" w:themeColor="hyperlink"/>
      <w:u w:val="single"/>
    </w:rPr>
  </w:style>
  <w:style w:type="character" w:styleId="UnresolvedMention">
    <w:name w:val="Unresolved Mention"/>
    <w:basedOn w:val="DefaultParagraphFont"/>
    <w:uiPriority w:val="99"/>
    <w:semiHidden/>
    <w:unhideWhenUsed/>
    <w:rsid w:val="001B4E19"/>
    <w:rPr>
      <w:color w:val="605E5C"/>
      <w:shd w:val="clear" w:color="auto" w:fill="E1DFDD"/>
    </w:rPr>
  </w:style>
  <w:style w:type="character" w:styleId="PlaceholderText">
    <w:name w:val="Placeholder Text"/>
    <w:basedOn w:val="DefaultParagraphFont"/>
    <w:uiPriority w:val="99"/>
    <w:semiHidden/>
    <w:rsid w:val="00D127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thermal-spray-coatings-market" TargetMode="External"/><Relationship Id="rId3" Type="http://schemas.openxmlformats.org/officeDocument/2006/relationships/settings" Target="settings.xml"/><Relationship Id="rId7" Type="http://schemas.openxmlformats.org/officeDocument/2006/relationships/hyperlink" Target="https://www.skyquestt.com/report/thermal-spray-coating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hermal-spray-coatings-market" TargetMode="External"/><Relationship Id="rId5" Type="http://schemas.openxmlformats.org/officeDocument/2006/relationships/hyperlink" Target="https://www.skyquestt.com/sample-request/thermal-spray-coating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2025-08-05T11:46:00Z</dcterms:created>
  <dcterms:modified xsi:type="dcterms:W3CDTF">2025-08-05T11:48:00Z</dcterms:modified>
</cp:coreProperties>
</file>