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9C66" w14:textId="5D57A70A" w:rsidR="00203B73" w:rsidRPr="00203B73" w:rsidRDefault="00203B73" w:rsidP="00203B73">
      <w:pPr>
        <w:rPr>
          <w:b/>
          <w:bCs/>
        </w:rPr>
      </w:pPr>
      <w:proofErr w:type="spellStart"/>
      <w:r w:rsidRPr="00203B73">
        <w:rPr>
          <w:b/>
          <w:bCs/>
        </w:rPr>
        <w:t>超音波装置市場をナビゲートする</w:t>
      </w:r>
      <w:proofErr w:type="spellEnd"/>
      <w:r w:rsidRPr="00203B73">
        <w:rPr>
          <w:b/>
          <w:bCs/>
        </w:rPr>
        <w:t xml:space="preserve">: </w:t>
      </w:r>
      <w:proofErr w:type="spellStart"/>
      <w:r w:rsidRPr="00203B73">
        <w:rPr>
          <w:b/>
          <w:bCs/>
        </w:rPr>
        <w:t>予測と新たなトレンド</w:t>
      </w:r>
      <w:proofErr w:type="spellEnd"/>
    </w:p>
    <w:p w14:paraId="358F5306" w14:textId="1199670D" w:rsidR="00203B73" w:rsidRDefault="00203B73" w:rsidP="00203B73">
      <w:r w:rsidRPr="00203B73">
        <w:t>超音波装置分野は、最小限のアクセス診断機能に対する需要の高まりと、世界的に医療インフラの継続的な発展により、大きな成長を遂げています。技術開発 (3D/4D イメージング、AI 支援など) の継続的な採用により、診断の正確さと効率性を備えた意思決定のための画像応答性が向上しています。世界的な慢性疾患の急増と人口の高齢化も、超音波装置の分野の成長に貢献しています。</w:t>
      </w:r>
    </w:p>
    <w:p w14:paraId="05DE3658" w14:textId="2BEB91A8" w:rsidR="00203B73" w:rsidRDefault="00203B73" w:rsidP="00203B73">
      <w:pPr>
        <w:rPr>
          <w:b/>
          <w:bCs/>
        </w:rPr>
      </w:pPr>
      <w:r w:rsidRPr="00203B73">
        <w:rPr>
          <w:b/>
          <w:bCs/>
        </w:rPr>
        <w:t>世界の超音波装置市場規模は、2023年に105億米ドルと評価され、2024年の109億7,000万米ドルから2032年までに156億米ドルに成長し、予測期間(2025年から2032年)中に4.5%のCAGRで成長する見込みです。</w:t>
      </w:r>
    </w:p>
    <w:p w14:paraId="2F1E43A1" w14:textId="6FDC5D0F" w:rsidR="00203B73" w:rsidRPr="00203B73" w:rsidRDefault="00203B73" w:rsidP="00203B73">
      <w:pPr>
        <w:rPr>
          <w:b/>
          <w:bCs/>
        </w:rPr>
      </w:pPr>
      <w:r>
        <w:rPr>
          <w:b/>
          <w:bCs/>
        </w:rPr>
        <w:t xml:space="preserve">無料サンプルレポートを入手してください: </w:t>
      </w:r>
      <w:hyperlink r:id="rId5" w:history="1">
        <w:r w:rsidRPr="00C4348D">
          <w:rPr>
            <w:rStyle w:val="Hyperlink"/>
            <w:b/>
            <w:bCs/>
          </w:rPr>
          <w:t>https://www.skyquestt.com/sample-request/ultrasound-devices-market</w:t>
        </w:r>
      </w:hyperlink>
      <w:r>
        <w:rPr>
          <w:b/>
          <w:bCs/>
        </w:rPr>
        <w:t xml:space="preserve"> </w:t>
      </w:r>
    </w:p>
    <w:p w14:paraId="29154363" w14:textId="77777777" w:rsidR="00203B73" w:rsidRPr="00203B73" w:rsidRDefault="00203B73" w:rsidP="00203B73">
      <w:pPr>
        <w:rPr>
          <w:b/>
          <w:bCs/>
        </w:rPr>
      </w:pPr>
      <w:r w:rsidRPr="00203B73">
        <w:rPr>
          <w:b/>
          <w:bCs/>
        </w:rPr>
        <w:t>超音波装置市場セグメント分析</w:t>
      </w:r>
    </w:p>
    <w:p w14:paraId="7B5742E0" w14:textId="77777777" w:rsidR="00203B73" w:rsidRDefault="00203B73" w:rsidP="00203B73">
      <w:r>
        <w:t xml:space="preserve">世界の超音波装置市場は、タイプ、製品、携帯性、アプリケーション、最終用途、地域によって区分される。 </w:t>
      </w:r>
    </w:p>
    <w:p w14:paraId="6EE74F16" w14:textId="77777777" w:rsidR="00203B73" w:rsidRDefault="00203B73" w:rsidP="00203B73">
      <w:pPr>
        <w:pStyle w:val="ListParagraph"/>
        <w:numPr>
          <w:ilvl w:val="0"/>
          <w:numId w:val="2"/>
        </w:numPr>
      </w:pPr>
      <w:r>
        <w:t xml:space="preserve">タイプ別では、市場は文房具用超音波とポータブル超音波に区分される。 </w:t>
      </w:r>
    </w:p>
    <w:p w14:paraId="24661C6E" w14:textId="77777777" w:rsidR="00203B73" w:rsidRDefault="00203B73" w:rsidP="00203B73">
      <w:pPr>
        <w:pStyle w:val="ListParagraph"/>
        <w:numPr>
          <w:ilvl w:val="0"/>
          <w:numId w:val="2"/>
        </w:numPr>
      </w:pPr>
      <w:r>
        <w:t xml:space="preserve">製品別では、市場は超音波診断装置と超音波治療装置に区分される。 </w:t>
      </w:r>
    </w:p>
    <w:p w14:paraId="25A63C8F" w14:textId="77777777" w:rsidR="00203B73" w:rsidRDefault="00203B73" w:rsidP="00203B73">
      <w:pPr>
        <w:pStyle w:val="ListParagraph"/>
        <w:numPr>
          <w:ilvl w:val="0"/>
          <w:numId w:val="2"/>
        </w:numPr>
      </w:pPr>
      <w:r>
        <w:t xml:space="preserve">携帯性に基づいて、市場はハンドヘルド、コンパクト、カート/トロリーに分類されます。 </w:t>
      </w:r>
    </w:p>
    <w:p w14:paraId="174568BC" w14:textId="77777777" w:rsidR="00203B73" w:rsidRDefault="00203B73" w:rsidP="00203B73">
      <w:pPr>
        <w:pStyle w:val="ListParagraph"/>
        <w:numPr>
          <w:ilvl w:val="0"/>
          <w:numId w:val="2"/>
        </w:numPr>
      </w:pPr>
      <w:r>
        <w:t xml:space="preserve">アプリケーションに基づいて、市場は心臓病学、産婦人科、放射線科、整形外科、麻酔、救急医療、プライマリケア、救命救急、その他に分類されます。 </w:t>
      </w:r>
    </w:p>
    <w:p w14:paraId="27E80BA2" w14:textId="77777777" w:rsidR="00203B73" w:rsidRDefault="00203B73" w:rsidP="00203B73">
      <w:pPr>
        <w:pStyle w:val="ListParagraph"/>
        <w:numPr>
          <w:ilvl w:val="0"/>
          <w:numId w:val="2"/>
        </w:numPr>
      </w:pPr>
      <w:r>
        <w:t xml:space="preserve">最終用途に基づいて、市場は病院、画像センター、研究センター、その他に分類されます。 </w:t>
      </w:r>
    </w:p>
    <w:p w14:paraId="430B9F7D" w14:textId="5CCFB88E" w:rsidR="00203B73" w:rsidRPr="00203B73" w:rsidRDefault="00203B73" w:rsidP="00203B73">
      <w:pPr>
        <w:pStyle w:val="ListParagraph"/>
        <w:numPr>
          <w:ilvl w:val="0"/>
          <w:numId w:val="2"/>
        </w:numPr>
      </w:pPr>
      <w:r>
        <w:t>地域に基づいて、市場は北米、ヨーロッパ、アジア太平洋、ラテンアメリカ、中東とアフリカに分割されます。</w:t>
      </w:r>
    </w:p>
    <w:p w14:paraId="2FF243DF" w14:textId="77777777" w:rsidR="00203B73" w:rsidRPr="00203B73" w:rsidRDefault="00203B73" w:rsidP="00203B73">
      <w:pPr>
        <w:rPr>
          <w:b/>
          <w:bCs/>
        </w:rPr>
      </w:pPr>
      <w:r w:rsidRPr="00203B73">
        <w:rPr>
          <w:b/>
          <w:bCs/>
        </w:rPr>
        <w:t>地域のハイライトとセグメントのダイナミクス</w:t>
      </w:r>
    </w:p>
    <w:p w14:paraId="7C228418" w14:textId="77777777" w:rsidR="00203B73" w:rsidRPr="00203B73" w:rsidRDefault="00203B73" w:rsidP="00203B73">
      <w:r w:rsidRPr="00203B73">
        <w:rPr>
          <w:b/>
          <w:bCs/>
        </w:rPr>
        <w:t>北米</w:t>
      </w:r>
      <w:r w:rsidRPr="00203B73">
        <w:t>は現在、高度な医療インフラ、強力な償還メカニズム、高い慢性疾患有病率に牽引され、市場をリードしています。一方、</w:t>
      </w:r>
      <w:r w:rsidRPr="00203B73">
        <w:rPr>
          <w:b/>
          <w:bCs/>
        </w:rPr>
        <w:t>アジア太平洋地域</w:t>
      </w:r>
      <w:r w:rsidRPr="00203B73">
        <w:t>は、医療投資、地方支援プログラム、手頃な価格のポイントオブケアソリューションに対する需要の高まりに後押しされ、最も急速に成長している地域です。</w:t>
      </w:r>
    </w:p>
    <w:p w14:paraId="533294DD" w14:textId="77777777" w:rsidR="00203B73" w:rsidRPr="00203B73" w:rsidRDefault="00203B73" w:rsidP="00203B73">
      <w:r w:rsidRPr="00203B73">
        <w:rPr>
          <w:b/>
          <w:bCs/>
        </w:rPr>
        <w:t>診断デバイス</w:t>
      </w:r>
      <w:r w:rsidRPr="00203B73">
        <w:t xml:space="preserve">、特に3Dイメージングなどの高度な機能を備えた固定システムは、依然として収益の大部分を占めています。それでも、 </w:t>
      </w:r>
      <w:r w:rsidRPr="00203B73">
        <w:rPr>
          <w:b/>
          <w:bCs/>
        </w:rPr>
        <w:t>ポータブルユニット</w:t>
      </w:r>
      <w:r w:rsidRPr="00203B73">
        <w:t xml:space="preserve"> は、その利便性</w:t>
      </w:r>
      <w:r w:rsidRPr="00203B73">
        <w:lastRenderedPageBreak/>
        <w:t xml:space="preserve">と低コストにより急速に普及しています。 </w:t>
      </w:r>
      <w:r w:rsidRPr="00203B73">
        <w:rPr>
          <w:b/>
          <w:bCs/>
        </w:rPr>
        <w:t>ハンドヘルド、コンパクト、カートベースのシステムは</w:t>
      </w:r>
      <w:r w:rsidRPr="00203B73">
        <w:t xml:space="preserve"> 、緊急時、外来環境、地方の診療所でますます使用されています。</w:t>
      </w:r>
    </w:p>
    <w:p w14:paraId="54465FE3" w14:textId="1EB9A152" w:rsidR="00203B73" w:rsidRDefault="00203B73" w:rsidP="00203B73">
      <w:pPr>
        <w:rPr>
          <w:b/>
          <w:bCs/>
        </w:rPr>
      </w:pPr>
      <w:r w:rsidRPr="00203B73">
        <w:rPr>
          <w:b/>
          <w:bCs/>
        </w:rPr>
        <w:t xml:space="preserve">このレポートをカスタマイズしたいですか? </w:t>
      </w:r>
      <w:hyperlink r:id="rId6" w:history="1">
        <w:r w:rsidRPr="00C4348D">
          <w:rPr>
            <w:rStyle w:val="Hyperlink"/>
            <w:b/>
            <w:bCs/>
          </w:rPr>
          <w:t>https://www.skyquestt.com/speak-with-analyst/ultrasound-devices-market</w:t>
        </w:r>
      </w:hyperlink>
      <w:r>
        <w:rPr>
          <w:b/>
          <w:bCs/>
        </w:rPr>
        <w:t xml:space="preserve"> </w:t>
      </w:r>
    </w:p>
    <w:p w14:paraId="5685BDC6" w14:textId="0C131CD9" w:rsidR="00203B73" w:rsidRPr="00203B73" w:rsidRDefault="00203B73" w:rsidP="00203B73">
      <w:pPr>
        <w:rPr>
          <w:b/>
          <w:bCs/>
        </w:rPr>
      </w:pPr>
      <w:r w:rsidRPr="00203B73">
        <w:rPr>
          <w:b/>
          <w:bCs/>
        </w:rPr>
        <w:t>業界の状況とイノベーションのトレンド</w:t>
      </w:r>
    </w:p>
    <w:p w14:paraId="0666CBE3" w14:textId="77777777" w:rsidR="00203B73" w:rsidRPr="00203B73" w:rsidRDefault="00203B73" w:rsidP="00203B73">
      <w:pPr>
        <w:pStyle w:val="ListParagraph"/>
        <w:numPr>
          <w:ilvl w:val="0"/>
          <w:numId w:val="17"/>
        </w:numPr>
      </w:pPr>
      <w:r w:rsidRPr="00203B73">
        <w:t>GEヘルスケアテクノロジー</w:t>
      </w:r>
    </w:p>
    <w:p w14:paraId="30A874D8" w14:textId="77777777" w:rsidR="00203B73" w:rsidRPr="00203B73" w:rsidRDefault="00203B73" w:rsidP="00203B73">
      <w:pPr>
        <w:pStyle w:val="ListParagraph"/>
        <w:numPr>
          <w:ilvl w:val="0"/>
          <w:numId w:val="17"/>
        </w:numPr>
      </w:pPr>
      <w:proofErr w:type="spellStart"/>
      <w:r w:rsidRPr="00203B73">
        <w:t>シーメンス・ヘルティニアーズ</w:t>
      </w:r>
      <w:proofErr w:type="spellEnd"/>
    </w:p>
    <w:p w14:paraId="499750D8" w14:textId="77777777" w:rsidR="00203B73" w:rsidRPr="00203B73" w:rsidRDefault="00203B73" w:rsidP="00203B73">
      <w:pPr>
        <w:pStyle w:val="ListParagraph"/>
        <w:numPr>
          <w:ilvl w:val="0"/>
          <w:numId w:val="17"/>
        </w:numPr>
      </w:pPr>
      <w:r w:rsidRPr="00203B73">
        <w:t>Philips (Koninklijke Philips NV)</w:t>
      </w:r>
    </w:p>
    <w:p w14:paraId="4D054828" w14:textId="77777777" w:rsidR="00203B73" w:rsidRPr="00203B73" w:rsidRDefault="00203B73" w:rsidP="00203B73">
      <w:pPr>
        <w:pStyle w:val="ListParagraph"/>
        <w:numPr>
          <w:ilvl w:val="0"/>
          <w:numId w:val="17"/>
        </w:numPr>
      </w:pPr>
      <w:r w:rsidRPr="00203B73">
        <w:t>キヤノンメディカルシステムズ株式会社</w:t>
      </w:r>
    </w:p>
    <w:p w14:paraId="5EAE10A1" w14:textId="77777777" w:rsidR="00203B73" w:rsidRPr="00203B73" w:rsidRDefault="00203B73" w:rsidP="00203B73">
      <w:pPr>
        <w:pStyle w:val="ListParagraph"/>
        <w:numPr>
          <w:ilvl w:val="0"/>
          <w:numId w:val="17"/>
        </w:numPr>
      </w:pPr>
      <w:r w:rsidRPr="00203B73">
        <w:t>マインドレイメディカルインターナショナル</w:t>
      </w:r>
    </w:p>
    <w:p w14:paraId="56C0D21E" w14:textId="77777777" w:rsidR="00203B73" w:rsidRPr="00203B73" w:rsidRDefault="00203B73" w:rsidP="00203B73">
      <w:pPr>
        <w:pStyle w:val="ListParagraph"/>
        <w:numPr>
          <w:ilvl w:val="0"/>
          <w:numId w:val="17"/>
        </w:numPr>
      </w:pPr>
      <w:proofErr w:type="spellStart"/>
      <w:r w:rsidRPr="00203B73">
        <w:t>富士フイルムソノサイト</w:t>
      </w:r>
      <w:proofErr w:type="spellEnd"/>
    </w:p>
    <w:p w14:paraId="3E49BCBD" w14:textId="77777777" w:rsidR="00203B73" w:rsidRPr="00203B73" w:rsidRDefault="00203B73" w:rsidP="00203B73">
      <w:pPr>
        <w:pStyle w:val="ListParagraph"/>
        <w:numPr>
          <w:ilvl w:val="0"/>
          <w:numId w:val="17"/>
        </w:numPr>
      </w:pPr>
      <w:r w:rsidRPr="00203B73">
        <w:t>日立メディカルシステムズ</w:t>
      </w:r>
    </w:p>
    <w:p w14:paraId="2DDA7175" w14:textId="77777777" w:rsidR="00203B73" w:rsidRPr="00203B73" w:rsidRDefault="00203B73" w:rsidP="00203B73">
      <w:pPr>
        <w:pStyle w:val="ListParagraph"/>
        <w:numPr>
          <w:ilvl w:val="0"/>
          <w:numId w:val="17"/>
        </w:numPr>
      </w:pPr>
      <w:r w:rsidRPr="00203B73">
        <w:t>ホロジック(超音速イマジン)</w:t>
      </w:r>
    </w:p>
    <w:p w14:paraId="303F6454" w14:textId="77777777" w:rsidR="00203B73" w:rsidRPr="00203B73" w:rsidRDefault="00203B73" w:rsidP="00203B73">
      <w:pPr>
        <w:pStyle w:val="ListParagraph"/>
        <w:numPr>
          <w:ilvl w:val="0"/>
          <w:numId w:val="17"/>
        </w:numPr>
      </w:pPr>
      <w:r w:rsidRPr="00203B73">
        <w:t>サムスンメディソン</w:t>
      </w:r>
    </w:p>
    <w:p w14:paraId="0AF8C7A8" w14:textId="77777777" w:rsidR="00203B73" w:rsidRPr="00203B73" w:rsidRDefault="00203B73" w:rsidP="00203B73">
      <w:pPr>
        <w:pStyle w:val="ListParagraph"/>
        <w:numPr>
          <w:ilvl w:val="0"/>
          <w:numId w:val="17"/>
        </w:numPr>
      </w:pPr>
      <w:proofErr w:type="spellStart"/>
      <w:r w:rsidRPr="00203B73">
        <w:t>エサオテSpA</w:t>
      </w:r>
      <w:proofErr w:type="spellEnd"/>
    </w:p>
    <w:p w14:paraId="0510230B" w14:textId="77777777" w:rsidR="00203B73" w:rsidRPr="00203B73" w:rsidRDefault="00203B73" w:rsidP="00203B73">
      <w:pPr>
        <w:pStyle w:val="ListParagraph"/>
        <w:numPr>
          <w:ilvl w:val="0"/>
          <w:numId w:val="17"/>
        </w:numPr>
      </w:pPr>
      <w:r w:rsidRPr="00203B73">
        <w:t>株式会社バタフライネットワーク</w:t>
      </w:r>
    </w:p>
    <w:p w14:paraId="571D1A83" w14:textId="77777777" w:rsidR="00203B73" w:rsidRPr="00203B73" w:rsidRDefault="00203B73" w:rsidP="00203B73">
      <w:pPr>
        <w:pStyle w:val="ListParagraph"/>
        <w:numPr>
          <w:ilvl w:val="0"/>
          <w:numId w:val="17"/>
        </w:numPr>
      </w:pPr>
      <w:proofErr w:type="spellStart"/>
      <w:r w:rsidRPr="00203B73">
        <w:t>クラリウスモバイルヘルス</w:t>
      </w:r>
      <w:proofErr w:type="spellEnd"/>
    </w:p>
    <w:p w14:paraId="76A5FB97" w14:textId="0659C7E6" w:rsidR="00203B73" w:rsidRPr="00203B73" w:rsidRDefault="00203B73" w:rsidP="00203B73">
      <w:pPr>
        <w:pStyle w:val="ListParagraph"/>
        <w:numPr>
          <w:ilvl w:val="0"/>
          <w:numId w:val="17"/>
        </w:numPr>
      </w:pPr>
      <w:proofErr w:type="spellStart"/>
      <w:r w:rsidRPr="00203B73">
        <w:t>テラソン</w:t>
      </w:r>
      <w:proofErr w:type="spellEnd"/>
      <w:r w:rsidRPr="00203B73">
        <w:t>(</w:t>
      </w:r>
      <w:proofErr w:type="spellStart"/>
      <w:r w:rsidRPr="00203B73">
        <w:t>テラテック株式会社</w:t>
      </w:r>
      <w:proofErr w:type="spellEnd"/>
      <w:r w:rsidRPr="00203B73">
        <w:t>)</w:t>
      </w:r>
    </w:p>
    <w:p w14:paraId="58B1CCAF" w14:textId="77777777" w:rsidR="00203B73" w:rsidRPr="00203B73" w:rsidRDefault="00203B73" w:rsidP="00203B73">
      <w:pPr>
        <w:rPr>
          <w:b/>
          <w:bCs/>
        </w:rPr>
      </w:pPr>
      <w:r w:rsidRPr="00203B73">
        <w:rPr>
          <w:b/>
          <w:bCs/>
        </w:rPr>
        <w:t>市場の課題</w:t>
      </w:r>
    </w:p>
    <w:p w14:paraId="38064717" w14:textId="77777777" w:rsidR="00203B73" w:rsidRPr="00203B73" w:rsidRDefault="00203B73" w:rsidP="00203B73">
      <w:r w:rsidRPr="00203B73">
        <w:t>ハイエンドの超音波システムは依然として高価であり、リソースの少ない環境でのアクセスが制限されています。さらに、規制の複雑さと地域ごとの償還のばらつきにより、新しいデバイス カテゴリの臨床導入が妨げられる可能性があります。</w:t>
      </w:r>
    </w:p>
    <w:p w14:paraId="1B3E82D8" w14:textId="77777777" w:rsidR="00203B73" w:rsidRPr="00203B73" w:rsidRDefault="00203B73" w:rsidP="00203B73">
      <w:pPr>
        <w:rPr>
          <w:b/>
          <w:bCs/>
        </w:rPr>
      </w:pPr>
      <w:r w:rsidRPr="00203B73">
        <w:rPr>
          <w:b/>
          <w:bCs/>
        </w:rPr>
        <w:t>この市場が重要な理由</w:t>
      </w:r>
    </w:p>
    <w:p w14:paraId="482E4893" w14:textId="77777777" w:rsidR="00203B73" w:rsidRPr="00203B73" w:rsidRDefault="00203B73" w:rsidP="00203B73">
      <w:pPr>
        <w:numPr>
          <w:ilvl w:val="0"/>
          <w:numId w:val="1"/>
        </w:numPr>
      </w:pPr>
      <w:r w:rsidRPr="00203B73">
        <w:rPr>
          <w:b/>
          <w:bCs/>
        </w:rPr>
        <w:t>医療機器プロバイダー</w:t>
      </w:r>
      <w:r w:rsidRPr="00203B73">
        <w:t>: 戦略的な機会は、新興市場に合わせた AI で強化されたコスト効率の高いポータブル ユニットを提供することにあります。</w:t>
      </w:r>
    </w:p>
    <w:p w14:paraId="32A2FA68" w14:textId="77777777" w:rsidR="00203B73" w:rsidRPr="00203B73" w:rsidRDefault="00203B73" w:rsidP="00203B73">
      <w:pPr>
        <w:numPr>
          <w:ilvl w:val="0"/>
          <w:numId w:val="1"/>
        </w:numPr>
      </w:pPr>
      <w:r w:rsidRPr="00203B73">
        <w:rPr>
          <w:b/>
          <w:bCs/>
        </w:rPr>
        <w:t>診療所と病院</w:t>
      </w:r>
      <w:r w:rsidRPr="00203B73">
        <w:t>: モビリティと AI を使用して超音波モダリティを最適化することで、診断と患者の転帰が向上します。</w:t>
      </w:r>
    </w:p>
    <w:p w14:paraId="316D3ACE" w14:textId="77777777" w:rsidR="00203B73" w:rsidRPr="00203B73" w:rsidRDefault="00203B73" w:rsidP="00203B73">
      <w:pPr>
        <w:numPr>
          <w:ilvl w:val="0"/>
          <w:numId w:val="1"/>
        </w:numPr>
      </w:pPr>
      <w:r w:rsidRPr="00203B73">
        <w:rPr>
          <w:b/>
          <w:bCs/>
        </w:rPr>
        <w:t>投資家と市場アナリスト</w:t>
      </w:r>
      <w:r w:rsidRPr="00203B73">
        <w:t>: ポイントオブケア システムと治療アプリケーションの採用の増加により、超音波市場は長期的な成長を遂げることができます。</w:t>
      </w:r>
    </w:p>
    <w:p w14:paraId="66FFAE18" w14:textId="2A9A3374" w:rsidR="004D40C5" w:rsidRDefault="00203B73" w:rsidP="00203B73">
      <w:pPr>
        <w:numPr>
          <w:ilvl w:val="0"/>
          <w:numId w:val="1"/>
        </w:numPr>
      </w:pPr>
      <w:r w:rsidRPr="00203B73">
        <w:rPr>
          <w:b/>
          <w:bCs/>
        </w:rPr>
        <w:t>ヘルステックのイノベーター</w:t>
      </w:r>
      <w:r w:rsidRPr="00203B73">
        <w:t>: ウェアラブル デバイスと遠隔医療プラットフォームの統合は、慢性ケアと遠隔診断を再定義する大きな可能性をもたらします。</w:t>
      </w:r>
    </w:p>
    <w:p w14:paraId="7966F288" w14:textId="280184FD" w:rsidR="00203B73" w:rsidRDefault="00203B73" w:rsidP="00203B73">
      <w:r>
        <w:lastRenderedPageBreak/>
        <w:t xml:space="preserve">レポート全文を見る: </w:t>
      </w:r>
      <w:hyperlink r:id="rId7" w:history="1">
        <w:r w:rsidRPr="00C4348D">
          <w:rPr>
            <w:rStyle w:val="Hyperlink"/>
          </w:rPr>
          <w:t>https://www.skyquestt.com/report/ultrasound-devices-market</w:t>
        </w:r>
      </w:hyperlink>
      <w:r>
        <w:t xml:space="preserve"> </w:t>
      </w:r>
    </w:p>
    <w:sectPr w:rsidR="00203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0BD"/>
    <w:multiLevelType w:val="multilevel"/>
    <w:tmpl w:val="6A0E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97507"/>
    <w:multiLevelType w:val="multilevel"/>
    <w:tmpl w:val="BB9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85B74"/>
    <w:multiLevelType w:val="multilevel"/>
    <w:tmpl w:val="805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0A28"/>
    <w:multiLevelType w:val="multilevel"/>
    <w:tmpl w:val="92A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539C6"/>
    <w:multiLevelType w:val="multilevel"/>
    <w:tmpl w:val="1F5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F0802"/>
    <w:multiLevelType w:val="multilevel"/>
    <w:tmpl w:val="B592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54101"/>
    <w:multiLevelType w:val="hybridMultilevel"/>
    <w:tmpl w:val="FB9A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FD1D68"/>
    <w:multiLevelType w:val="multilevel"/>
    <w:tmpl w:val="BF44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756CB"/>
    <w:multiLevelType w:val="multilevel"/>
    <w:tmpl w:val="00D4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17749"/>
    <w:multiLevelType w:val="multilevel"/>
    <w:tmpl w:val="FDB2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54518"/>
    <w:multiLevelType w:val="multilevel"/>
    <w:tmpl w:val="EB6A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B1E55"/>
    <w:multiLevelType w:val="multilevel"/>
    <w:tmpl w:val="BEEE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53137"/>
    <w:multiLevelType w:val="hybridMultilevel"/>
    <w:tmpl w:val="B48A8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A602FB"/>
    <w:multiLevelType w:val="multilevel"/>
    <w:tmpl w:val="2DEA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42D31"/>
    <w:multiLevelType w:val="multilevel"/>
    <w:tmpl w:val="C462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40926"/>
    <w:multiLevelType w:val="hybridMultilevel"/>
    <w:tmpl w:val="5E14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80377"/>
    <w:multiLevelType w:val="multilevel"/>
    <w:tmpl w:val="388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166817">
    <w:abstractNumId w:val="0"/>
  </w:num>
  <w:num w:numId="2" w16cid:durableId="1861770659">
    <w:abstractNumId w:val="15"/>
  </w:num>
  <w:num w:numId="3" w16cid:durableId="1509060420">
    <w:abstractNumId w:val="7"/>
  </w:num>
  <w:num w:numId="4" w16cid:durableId="946155566">
    <w:abstractNumId w:val="10"/>
  </w:num>
  <w:num w:numId="5" w16cid:durableId="1942646424">
    <w:abstractNumId w:val="4"/>
  </w:num>
  <w:num w:numId="6" w16cid:durableId="2058627108">
    <w:abstractNumId w:val="16"/>
  </w:num>
  <w:num w:numId="7" w16cid:durableId="54936322">
    <w:abstractNumId w:val="5"/>
  </w:num>
  <w:num w:numId="8" w16cid:durableId="148984098">
    <w:abstractNumId w:val="14"/>
  </w:num>
  <w:num w:numId="9" w16cid:durableId="209535803">
    <w:abstractNumId w:val="9"/>
  </w:num>
  <w:num w:numId="10" w16cid:durableId="1526482880">
    <w:abstractNumId w:val="13"/>
  </w:num>
  <w:num w:numId="11" w16cid:durableId="904800782">
    <w:abstractNumId w:val="8"/>
  </w:num>
  <w:num w:numId="12" w16cid:durableId="488788713">
    <w:abstractNumId w:val="3"/>
  </w:num>
  <w:num w:numId="13" w16cid:durableId="578054296">
    <w:abstractNumId w:val="2"/>
  </w:num>
  <w:num w:numId="14" w16cid:durableId="389576284">
    <w:abstractNumId w:val="11"/>
  </w:num>
  <w:num w:numId="15" w16cid:durableId="332683540">
    <w:abstractNumId w:val="1"/>
  </w:num>
  <w:num w:numId="16" w16cid:durableId="676425722">
    <w:abstractNumId w:val="6"/>
  </w:num>
  <w:num w:numId="17" w16cid:durableId="1076896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73"/>
    <w:rsid w:val="001D01DB"/>
    <w:rsid w:val="00203B73"/>
    <w:rsid w:val="00274CDA"/>
    <w:rsid w:val="004D40C5"/>
    <w:rsid w:val="006D41CB"/>
    <w:rsid w:val="00823657"/>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F47B"/>
  <w15:chartTrackingRefBased/>
  <w15:docId w15:val="{CAACC99E-599C-4AAC-8283-B1242649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B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B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B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B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B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B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B73"/>
    <w:rPr>
      <w:rFonts w:eastAsiaTheme="majorEastAsia" w:cstheme="majorBidi"/>
      <w:color w:val="272727" w:themeColor="text1" w:themeTint="D8"/>
    </w:rPr>
  </w:style>
  <w:style w:type="paragraph" w:styleId="Title">
    <w:name w:val="Title"/>
    <w:basedOn w:val="Normal"/>
    <w:next w:val="Normal"/>
    <w:link w:val="TitleChar"/>
    <w:uiPriority w:val="10"/>
    <w:qFormat/>
    <w:rsid w:val="00203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B73"/>
    <w:pPr>
      <w:spacing w:before="160"/>
      <w:jc w:val="center"/>
    </w:pPr>
    <w:rPr>
      <w:i/>
      <w:iCs/>
      <w:color w:val="404040" w:themeColor="text1" w:themeTint="BF"/>
    </w:rPr>
  </w:style>
  <w:style w:type="character" w:customStyle="1" w:styleId="QuoteChar">
    <w:name w:val="Quote Char"/>
    <w:basedOn w:val="DefaultParagraphFont"/>
    <w:link w:val="Quote"/>
    <w:uiPriority w:val="29"/>
    <w:rsid w:val="00203B73"/>
    <w:rPr>
      <w:i/>
      <w:iCs/>
      <w:color w:val="404040" w:themeColor="text1" w:themeTint="BF"/>
    </w:rPr>
  </w:style>
  <w:style w:type="paragraph" w:styleId="ListParagraph">
    <w:name w:val="List Paragraph"/>
    <w:basedOn w:val="Normal"/>
    <w:uiPriority w:val="34"/>
    <w:qFormat/>
    <w:rsid w:val="00203B73"/>
    <w:pPr>
      <w:ind w:left="720"/>
      <w:contextualSpacing/>
    </w:pPr>
  </w:style>
  <w:style w:type="character" w:styleId="IntenseEmphasis">
    <w:name w:val="Intense Emphasis"/>
    <w:basedOn w:val="DefaultParagraphFont"/>
    <w:uiPriority w:val="21"/>
    <w:qFormat/>
    <w:rsid w:val="00203B73"/>
    <w:rPr>
      <w:i/>
      <w:iCs/>
      <w:color w:val="2F5496" w:themeColor="accent1" w:themeShade="BF"/>
    </w:rPr>
  </w:style>
  <w:style w:type="paragraph" w:styleId="IntenseQuote">
    <w:name w:val="Intense Quote"/>
    <w:basedOn w:val="Normal"/>
    <w:next w:val="Normal"/>
    <w:link w:val="IntenseQuoteChar"/>
    <w:uiPriority w:val="30"/>
    <w:qFormat/>
    <w:rsid w:val="00203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B73"/>
    <w:rPr>
      <w:i/>
      <w:iCs/>
      <w:color w:val="2F5496" w:themeColor="accent1" w:themeShade="BF"/>
    </w:rPr>
  </w:style>
  <w:style w:type="character" w:styleId="IntenseReference">
    <w:name w:val="Intense Reference"/>
    <w:basedOn w:val="DefaultParagraphFont"/>
    <w:uiPriority w:val="32"/>
    <w:qFormat/>
    <w:rsid w:val="00203B73"/>
    <w:rPr>
      <w:b/>
      <w:bCs/>
      <w:smallCaps/>
      <w:color w:val="2F5496" w:themeColor="accent1" w:themeShade="BF"/>
      <w:spacing w:val="5"/>
    </w:rPr>
  </w:style>
  <w:style w:type="character" w:styleId="Hyperlink">
    <w:name w:val="Hyperlink"/>
    <w:basedOn w:val="DefaultParagraphFont"/>
    <w:uiPriority w:val="99"/>
    <w:unhideWhenUsed/>
    <w:rsid w:val="00203B73"/>
    <w:rPr>
      <w:color w:val="0563C1" w:themeColor="hyperlink"/>
      <w:u w:val="single"/>
    </w:rPr>
  </w:style>
  <w:style w:type="character" w:styleId="UnresolvedMention">
    <w:name w:val="Unresolved Mention"/>
    <w:basedOn w:val="DefaultParagraphFont"/>
    <w:uiPriority w:val="99"/>
    <w:semiHidden/>
    <w:unhideWhenUsed/>
    <w:rsid w:val="00203B73"/>
    <w:rPr>
      <w:color w:val="605E5C"/>
      <w:shd w:val="clear" w:color="auto" w:fill="E1DFDD"/>
    </w:rPr>
  </w:style>
  <w:style w:type="character" w:styleId="PlaceholderText">
    <w:name w:val="Placeholder Text"/>
    <w:basedOn w:val="DefaultParagraphFont"/>
    <w:uiPriority w:val="99"/>
    <w:semiHidden/>
    <w:rsid w:val="008236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ultrasound-devi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ultrasound-devices-market" TargetMode="External"/><Relationship Id="rId5" Type="http://schemas.openxmlformats.org/officeDocument/2006/relationships/hyperlink" Target="https://www.skyquestt.com/sample-request/ultrasound-devic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2025-08-07T09:49:00Z</dcterms:created>
  <dcterms:modified xsi:type="dcterms:W3CDTF">2025-08-07T09:54:00Z</dcterms:modified>
</cp:coreProperties>
</file>