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CB01" w14:textId="71BC07C0" w:rsidR="001F252F" w:rsidRPr="001F252F" w:rsidRDefault="001F252F" w:rsidP="001F252F">
      <w:pPr>
        <w:rPr>
          <w:b/>
          <w:bCs/>
        </w:rPr>
      </w:pPr>
      <w:proofErr w:type="spellStart"/>
      <w:r w:rsidRPr="001F252F">
        <w:rPr>
          <w:b/>
          <w:bCs/>
        </w:rPr>
        <w:t>ハイドロフルオロオレフィン</w:t>
      </w:r>
      <w:proofErr w:type="spellEnd"/>
      <w:r w:rsidRPr="001F252F">
        <w:rPr>
          <w:b/>
          <w:bCs/>
        </w:rPr>
        <w:t xml:space="preserve"> (HFO) </w:t>
      </w:r>
      <w:proofErr w:type="spellStart"/>
      <w:r w:rsidRPr="001F252F">
        <w:rPr>
          <w:b/>
          <w:bCs/>
        </w:rPr>
        <w:t>市場</w:t>
      </w:r>
      <w:proofErr w:type="spellEnd"/>
      <w:r w:rsidRPr="001F252F">
        <w:rPr>
          <w:b/>
          <w:bCs/>
        </w:rPr>
        <w:t xml:space="preserve">: </w:t>
      </w:r>
      <w:proofErr w:type="spellStart"/>
      <w:r w:rsidRPr="001F252F">
        <w:rPr>
          <w:b/>
          <w:bCs/>
        </w:rPr>
        <w:t>環境に優しい冷媒と発泡剤の未来を推進</w:t>
      </w:r>
      <w:proofErr w:type="spellEnd"/>
    </w:p>
    <w:p w14:paraId="0CF83C2D" w14:textId="2A293A4E" w:rsidR="001F252F" w:rsidRDefault="001F252F" w:rsidP="001F252F">
      <w:r w:rsidRPr="001F252F">
        <w:t xml:space="preserve">HFOは、HFCと同様に水素、フッ素、炭素化合物で構成されていますが、構造が異なります。HFO は大気中の寿命が非常に短いため、明確な環境上の利点をもたらします。HFOは、EUのREACHを含む、化学物質の供給と使用に適用されるすべての法律の対象となります。HFC は有害な温室効果ガスの排出によりオゾン層破壊を引き起こすため、持続可能な代替品の必要性が世界市場での HFO の需要を押し上げています。 </w:t>
      </w:r>
    </w:p>
    <w:p w14:paraId="3271534E" w14:textId="77777777" w:rsidR="001F252F" w:rsidRPr="001F252F" w:rsidRDefault="001F252F" w:rsidP="001F252F">
      <w:pPr>
        <w:rPr>
          <w:b/>
          <w:bCs/>
        </w:rPr>
      </w:pPr>
      <w:r w:rsidRPr="001F252F">
        <w:rPr>
          <w:b/>
          <w:bCs/>
        </w:rPr>
        <w:t>ハイドロフルオロオレフィン(HFO)市場規模は、2023年に13億7,243万米ドルと評価され、2024年の16億2,221万米ドルから2032年までに61億8,080万米ドルに成長し、予測期間(2025年から2032年)中に18.2%のCAGRで成長する見込みです。</w:t>
      </w:r>
    </w:p>
    <w:p w14:paraId="635A6DAE" w14:textId="79244AD1" w:rsidR="001F252F" w:rsidRPr="001F252F" w:rsidRDefault="001F252F" w:rsidP="001F252F">
      <w:r w:rsidRPr="001F252F">
        <w:rPr>
          <w:b/>
          <w:bCs/>
        </w:rPr>
        <w:t>サンプルレポート:</w:t>
      </w:r>
      <w:r w:rsidRPr="001F252F">
        <w:t xml:space="preserve"> 興味のある方は、無料のサンプル レポートをリクエストして、市場分析の全範囲を調査できます。 </w:t>
      </w:r>
      <w:hyperlink r:id="rId5" w:history="1">
        <w:r w:rsidRPr="00140E26">
          <w:rPr>
            <w:rStyle w:val="Hyperlink"/>
          </w:rPr>
          <w:t>https://www.skyquestt.com/speak-with-analyst/hydrofluoroolefin-market</w:t>
        </w:r>
      </w:hyperlink>
      <w:r>
        <w:t xml:space="preserve"> </w:t>
      </w:r>
    </w:p>
    <w:p w14:paraId="472603B3" w14:textId="77777777" w:rsidR="001F252F" w:rsidRPr="001F252F" w:rsidRDefault="001F252F" w:rsidP="001F252F">
      <w:pPr>
        <w:rPr>
          <w:b/>
          <w:bCs/>
        </w:rPr>
      </w:pPr>
      <w:proofErr w:type="spellStart"/>
      <w:r w:rsidRPr="001F252F">
        <w:rPr>
          <w:b/>
          <w:bCs/>
        </w:rPr>
        <w:t>ハイドロフルオロオレフィン</w:t>
      </w:r>
      <w:proofErr w:type="spellEnd"/>
      <w:r w:rsidRPr="001F252F">
        <w:rPr>
          <w:b/>
          <w:bCs/>
        </w:rPr>
        <w:t>(HFO)</w:t>
      </w:r>
      <w:proofErr w:type="spellStart"/>
      <w:r w:rsidRPr="001F252F">
        <w:rPr>
          <w:b/>
          <w:bCs/>
        </w:rPr>
        <w:t>とは何ですか</w:t>
      </w:r>
      <w:proofErr w:type="spellEnd"/>
      <w:r w:rsidRPr="001F252F">
        <w:rPr>
          <w:b/>
          <w:bCs/>
        </w:rPr>
        <w:t>?</w:t>
      </w:r>
    </w:p>
    <w:p w14:paraId="1868D45A" w14:textId="77777777" w:rsidR="001F252F" w:rsidRPr="001F252F" w:rsidRDefault="001F252F" w:rsidP="001F252F">
      <w:proofErr w:type="spellStart"/>
      <w:r w:rsidRPr="001F252F">
        <w:t>ハイドロフルオロオレフィンは、主に冷媒および発泡剤として使用される不飽和有機化合物です。これらは、ハイドロフルオロカーボン</w:t>
      </w:r>
      <w:proofErr w:type="spellEnd"/>
      <w:r w:rsidRPr="001F252F">
        <w:t xml:space="preserve"> (HFC) </w:t>
      </w:r>
      <w:proofErr w:type="spellStart"/>
      <w:r w:rsidRPr="001F252F">
        <w:t>やクロロフルオロカーボン</w:t>
      </w:r>
      <w:proofErr w:type="spellEnd"/>
      <w:r w:rsidRPr="001F252F">
        <w:t xml:space="preserve"> (CFC) </w:t>
      </w:r>
      <w:proofErr w:type="spellStart"/>
      <w:r w:rsidRPr="001F252F">
        <w:t>などの以前の製品と比較して、環境に対してはるかに安全であると同時に、優れた熱特性を提供します。HFO</w:t>
      </w:r>
      <w:proofErr w:type="spellEnd"/>
      <w:r w:rsidRPr="001F252F">
        <w:t xml:space="preserve"> は GWP </w:t>
      </w:r>
      <w:proofErr w:type="spellStart"/>
      <w:r w:rsidRPr="001F252F">
        <w:t>が低いため、温室効果ガスの排出量を削減し、オゾン層を保護する取り組みに不可欠なものとなっています</w:t>
      </w:r>
      <w:proofErr w:type="spellEnd"/>
      <w:r w:rsidRPr="001F252F">
        <w:t>。</w:t>
      </w:r>
    </w:p>
    <w:p w14:paraId="56CD6B8B" w14:textId="77777777" w:rsidR="001F252F" w:rsidRPr="001F252F" w:rsidRDefault="001F252F" w:rsidP="001F252F">
      <w:pPr>
        <w:rPr>
          <w:b/>
          <w:bCs/>
        </w:rPr>
      </w:pPr>
      <w:r w:rsidRPr="001F252F">
        <w:rPr>
          <w:b/>
          <w:bCs/>
        </w:rPr>
        <w:t>成長の主な原動力</w:t>
      </w:r>
    </w:p>
    <w:p w14:paraId="21A39E1F" w14:textId="77777777" w:rsidR="001F252F" w:rsidRPr="001F252F" w:rsidRDefault="001F252F" w:rsidP="001F252F">
      <w:pPr>
        <w:numPr>
          <w:ilvl w:val="0"/>
          <w:numId w:val="1"/>
        </w:numPr>
      </w:pPr>
      <w:r w:rsidRPr="001F252F">
        <w:rPr>
          <w:b/>
          <w:bCs/>
        </w:rPr>
        <w:t>厳しい環境規制:</w:t>
      </w:r>
      <w:r w:rsidRPr="001F252F">
        <w:t xml:space="preserve"> EPA の重要な新しい代替品政策 (SNAP)、モントリオール議定書、地域の気候公約などの政策や規制により、高 GWP 物質が段階的に廃止され、HFO の採用が促進されています。</w:t>
      </w:r>
    </w:p>
    <w:p w14:paraId="1CF5D0F3" w14:textId="77777777" w:rsidR="001F252F" w:rsidRPr="001F252F" w:rsidRDefault="001F252F" w:rsidP="001F252F">
      <w:pPr>
        <w:numPr>
          <w:ilvl w:val="0"/>
          <w:numId w:val="1"/>
        </w:numPr>
      </w:pPr>
      <w:r w:rsidRPr="001F252F">
        <w:rPr>
          <w:b/>
          <w:bCs/>
        </w:rPr>
        <w:t>自動車産業の需要:</w:t>
      </w:r>
      <w:r w:rsidRPr="001F252F">
        <w:t xml:space="preserve"> 自動車メーカーが排出基準を満たすよう努める中、HFO-1234yf は車両の空調システムでの使用が増えています。</w:t>
      </w:r>
    </w:p>
    <w:p w14:paraId="1D5DAAE9" w14:textId="77777777" w:rsidR="001F252F" w:rsidRPr="001F252F" w:rsidRDefault="001F252F" w:rsidP="001F252F">
      <w:pPr>
        <w:numPr>
          <w:ilvl w:val="0"/>
          <w:numId w:val="1"/>
        </w:numPr>
      </w:pPr>
      <w:r w:rsidRPr="001F252F">
        <w:rPr>
          <w:b/>
          <w:bCs/>
        </w:rPr>
        <w:t>建設と断熱:</w:t>
      </w:r>
      <w:r w:rsidRPr="001F252F">
        <w:t xml:space="preserve"> HFO 発泡剤は、環境への影響を抑えた発泡断熱を可能にすることで、建物のエネルギー効率を向上させます。</w:t>
      </w:r>
    </w:p>
    <w:p w14:paraId="2D725BB3" w14:textId="77777777" w:rsidR="001F252F" w:rsidRPr="001F252F" w:rsidRDefault="001F252F" w:rsidP="001F252F">
      <w:pPr>
        <w:numPr>
          <w:ilvl w:val="0"/>
          <w:numId w:val="1"/>
        </w:numPr>
      </w:pPr>
      <w:r w:rsidRPr="001F252F">
        <w:rPr>
          <w:b/>
          <w:bCs/>
        </w:rPr>
        <w:t>技術革新:</w:t>
      </w:r>
      <w:r w:rsidRPr="001F252F">
        <w:t xml:space="preserve"> 継続的な研究開発努力により、新しい HFO 配合とブレンドが生まれ、性能が向上し、用途が広がっています。</w:t>
      </w:r>
    </w:p>
    <w:p w14:paraId="1734BE91" w14:textId="77777777" w:rsidR="001F252F" w:rsidRPr="001F252F" w:rsidRDefault="001F252F" w:rsidP="001F252F">
      <w:pPr>
        <w:rPr>
          <w:b/>
          <w:bCs/>
        </w:rPr>
      </w:pPr>
      <w:r w:rsidRPr="001F252F">
        <w:rPr>
          <w:b/>
          <w:bCs/>
        </w:rPr>
        <w:t>地域の洞察</w:t>
      </w:r>
    </w:p>
    <w:p w14:paraId="5D7F80AA" w14:textId="77777777" w:rsidR="001F252F" w:rsidRPr="001F252F" w:rsidRDefault="001F252F" w:rsidP="001F252F">
      <w:r w:rsidRPr="001F252F">
        <w:lastRenderedPageBreak/>
        <w:t>北米は、厳しい環境基準と活発な研究開発により、ハイドロフルオロオレフィン市場を支配しています。アジア太平洋地域は、急速な工業化、都市化、持続可能な冷却ソリューションに対する消費者の意識の高まりに支えられ、最も急成長している市場地域として浮上しています。</w:t>
      </w:r>
    </w:p>
    <w:p w14:paraId="0EE6AA21" w14:textId="13E8A6E5" w:rsidR="001F252F" w:rsidRPr="001F252F" w:rsidRDefault="001F252F" w:rsidP="001F252F">
      <w:r w:rsidRPr="001F252F">
        <w:rPr>
          <w:b/>
          <w:bCs/>
        </w:rPr>
        <w:t xml:space="preserve">このレポートをカスタマイズしたいですか? </w:t>
      </w:r>
      <w:hyperlink r:id="rId6" w:history="1">
        <w:r w:rsidRPr="00140E26">
          <w:rPr>
            <w:rStyle w:val="Hyperlink"/>
            <w:b/>
            <w:bCs/>
          </w:rPr>
          <w:t>https://www.skyquestt.com/speak-with-analyst/hydrofluoroolefin-market</w:t>
        </w:r>
      </w:hyperlink>
      <w:r>
        <w:rPr>
          <w:b/>
          <w:bCs/>
        </w:rPr>
        <w:t xml:space="preserve"> </w:t>
      </w:r>
    </w:p>
    <w:p w14:paraId="7F77D83D" w14:textId="3DFF86E4" w:rsidR="001F252F" w:rsidRPr="001F252F" w:rsidRDefault="001F252F" w:rsidP="001F252F">
      <w:pPr>
        <w:rPr>
          <w:b/>
          <w:bCs/>
        </w:rPr>
      </w:pPr>
      <w:r w:rsidRPr="001F252F">
        <w:rPr>
          <w:b/>
          <w:bCs/>
        </w:rPr>
        <w:t>市場セグメンテーション</w:t>
      </w:r>
    </w:p>
    <w:p w14:paraId="3876FFAC" w14:textId="77777777" w:rsidR="001F252F" w:rsidRDefault="001F252F" w:rsidP="001F252F">
      <w:r w:rsidRPr="001F252F">
        <w:t xml:space="preserve">世界のハイドロフルオロオレフィン(HFO)市場は、タイプ、用途、最終用途産業、地域によって区分される。 </w:t>
      </w:r>
    </w:p>
    <w:p w14:paraId="25D4BA06" w14:textId="77777777" w:rsidR="001F252F" w:rsidRDefault="001F252F" w:rsidP="001F252F">
      <w:pPr>
        <w:pStyle w:val="ListParagraph"/>
        <w:numPr>
          <w:ilvl w:val="0"/>
          <w:numId w:val="5"/>
        </w:numPr>
      </w:pPr>
      <w:r w:rsidRPr="001F252F">
        <w:t xml:space="preserve">タイプに基づいて、市場はHFO-1234ze、HFO-1233zd、HFO-1234yf、HFO-1336mzzに分類されます。 </w:t>
      </w:r>
    </w:p>
    <w:p w14:paraId="7E54F8F9" w14:textId="77777777" w:rsidR="001F252F" w:rsidRDefault="001F252F" w:rsidP="001F252F">
      <w:pPr>
        <w:pStyle w:val="ListParagraph"/>
        <w:numPr>
          <w:ilvl w:val="0"/>
          <w:numId w:val="5"/>
        </w:numPr>
      </w:pPr>
      <w:r w:rsidRPr="001F252F">
        <w:t xml:space="preserve">用途別では、市場はAC・冷凍、発泡剤、エアゾール推進剤、精密溶剤洗浄剤に区分される。 </w:t>
      </w:r>
    </w:p>
    <w:p w14:paraId="65250F48" w14:textId="77777777" w:rsidR="001F252F" w:rsidRDefault="001F252F" w:rsidP="001F252F">
      <w:pPr>
        <w:pStyle w:val="ListParagraph"/>
        <w:numPr>
          <w:ilvl w:val="0"/>
          <w:numId w:val="5"/>
        </w:numPr>
      </w:pPr>
      <w:r w:rsidRPr="001F252F">
        <w:t xml:space="preserve">最終用途産業に基づいて、市場は自動車、建設、ポリマーとプラスチック、その他に分類されます。 </w:t>
      </w:r>
    </w:p>
    <w:p w14:paraId="3C5DAD17" w14:textId="1CE054E1" w:rsidR="001F252F" w:rsidRPr="001F252F" w:rsidRDefault="001F252F" w:rsidP="001F252F">
      <w:pPr>
        <w:pStyle w:val="ListParagraph"/>
        <w:numPr>
          <w:ilvl w:val="0"/>
          <w:numId w:val="5"/>
        </w:numPr>
      </w:pPr>
      <w:r w:rsidRPr="001F252F">
        <w:t xml:space="preserve">地域に基づいて、市場は北米、ヨーロッパ、アジア太平洋、ラテンアメリカ、中東とアフリカに分割されます。  </w:t>
      </w:r>
    </w:p>
    <w:p w14:paraId="2E169A47" w14:textId="77777777" w:rsidR="001F252F" w:rsidRPr="001F252F" w:rsidRDefault="001F252F" w:rsidP="001F252F">
      <w:pPr>
        <w:rPr>
          <w:b/>
          <w:bCs/>
        </w:rPr>
      </w:pPr>
      <w:proofErr w:type="spellStart"/>
      <w:r w:rsidRPr="001F252F">
        <w:rPr>
          <w:b/>
          <w:bCs/>
        </w:rPr>
        <w:t>ハイドロフルオロオレフィン</w:t>
      </w:r>
      <w:proofErr w:type="spellEnd"/>
      <w:r w:rsidRPr="001F252F">
        <w:rPr>
          <w:b/>
          <w:bCs/>
        </w:rPr>
        <w:t>(HFO)</w:t>
      </w:r>
      <w:proofErr w:type="spellStart"/>
      <w:r w:rsidRPr="001F252F">
        <w:rPr>
          <w:b/>
          <w:bCs/>
        </w:rPr>
        <w:t>市場のトッププレーヤ</w:t>
      </w:r>
      <w:proofErr w:type="spellEnd"/>
      <w:r w:rsidRPr="001F252F">
        <w:rPr>
          <w:b/>
          <w:bCs/>
        </w:rPr>
        <w:t>ー</w:t>
      </w:r>
    </w:p>
    <w:p w14:paraId="34295841" w14:textId="77777777" w:rsidR="001F252F" w:rsidRPr="001F252F" w:rsidRDefault="001F252F" w:rsidP="001F252F">
      <w:pPr>
        <w:pStyle w:val="ListParagraph"/>
        <w:numPr>
          <w:ilvl w:val="0"/>
          <w:numId w:val="6"/>
        </w:numPr>
      </w:pPr>
      <w:r w:rsidRPr="001F252F">
        <w:t xml:space="preserve">ハネウェル・インターナショナル社(米国) </w:t>
      </w:r>
    </w:p>
    <w:p w14:paraId="312B93E0" w14:textId="77777777" w:rsidR="001F252F" w:rsidRPr="001F252F" w:rsidRDefault="001F252F" w:rsidP="001F252F">
      <w:pPr>
        <w:pStyle w:val="ListParagraph"/>
        <w:numPr>
          <w:ilvl w:val="0"/>
          <w:numId w:val="6"/>
        </w:numPr>
      </w:pPr>
      <w:r w:rsidRPr="001F252F">
        <w:t xml:space="preserve">アルケマ S.A. (フランス) </w:t>
      </w:r>
    </w:p>
    <w:p w14:paraId="6FD4BF2E" w14:textId="77777777" w:rsidR="001F252F" w:rsidRPr="001F252F" w:rsidRDefault="001F252F" w:rsidP="001F252F">
      <w:pPr>
        <w:pStyle w:val="ListParagraph"/>
        <w:numPr>
          <w:ilvl w:val="0"/>
          <w:numId w:val="6"/>
        </w:numPr>
      </w:pPr>
      <w:r w:rsidRPr="001F252F">
        <w:t xml:space="preserve">The Chemours(ケマーズ)カンパニー(米国) </w:t>
      </w:r>
    </w:p>
    <w:p w14:paraId="4FB73A80" w14:textId="77777777" w:rsidR="001F252F" w:rsidRPr="001F252F" w:rsidRDefault="001F252F" w:rsidP="001F252F">
      <w:pPr>
        <w:pStyle w:val="ListParagraph"/>
        <w:numPr>
          <w:ilvl w:val="0"/>
          <w:numId w:val="6"/>
        </w:numPr>
      </w:pPr>
      <w:r w:rsidRPr="001F252F">
        <w:t xml:space="preserve">ダイキン工業株式会社(日本) </w:t>
      </w:r>
    </w:p>
    <w:p w14:paraId="434C24D4" w14:textId="77777777" w:rsidR="001F252F" w:rsidRPr="001F252F" w:rsidRDefault="001F252F" w:rsidP="001F252F">
      <w:pPr>
        <w:pStyle w:val="ListParagraph"/>
        <w:numPr>
          <w:ilvl w:val="0"/>
          <w:numId w:val="6"/>
        </w:numPr>
      </w:pPr>
      <w:r w:rsidRPr="001F252F">
        <w:t xml:space="preserve">セントラルグラス株式会社(日本) </w:t>
      </w:r>
    </w:p>
    <w:p w14:paraId="5B2DBB2C" w14:textId="77777777" w:rsidR="001F252F" w:rsidRPr="001F252F" w:rsidRDefault="001F252F" w:rsidP="001F252F">
      <w:pPr>
        <w:pStyle w:val="ListParagraph"/>
        <w:numPr>
          <w:ilvl w:val="0"/>
          <w:numId w:val="6"/>
        </w:numPr>
      </w:pPr>
      <w:r w:rsidRPr="001F252F">
        <w:t xml:space="preserve">AGC株式会社(日本) </w:t>
      </w:r>
    </w:p>
    <w:p w14:paraId="04725EE1" w14:textId="77777777" w:rsidR="001F252F" w:rsidRPr="001F252F" w:rsidRDefault="001F252F" w:rsidP="001F252F">
      <w:pPr>
        <w:pStyle w:val="ListParagraph"/>
        <w:numPr>
          <w:ilvl w:val="0"/>
          <w:numId w:val="6"/>
        </w:numPr>
      </w:pPr>
      <w:r w:rsidRPr="001F252F">
        <w:t xml:space="preserve">三菱商事(日本) </w:t>
      </w:r>
    </w:p>
    <w:p w14:paraId="32AE93B0" w14:textId="77777777" w:rsidR="001F252F" w:rsidRPr="001F252F" w:rsidRDefault="001F252F" w:rsidP="001F252F">
      <w:pPr>
        <w:pStyle w:val="ListParagraph"/>
        <w:numPr>
          <w:ilvl w:val="0"/>
          <w:numId w:val="6"/>
        </w:numPr>
      </w:pPr>
      <w:r w:rsidRPr="001F252F">
        <w:t xml:space="preserve">ダウ社(米国) </w:t>
      </w:r>
    </w:p>
    <w:p w14:paraId="6E649862" w14:textId="77777777" w:rsidR="001F252F" w:rsidRPr="001F252F" w:rsidRDefault="001F252F" w:rsidP="001F252F">
      <w:pPr>
        <w:pStyle w:val="ListParagraph"/>
        <w:numPr>
          <w:ilvl w:val="0"/>
          <w:numId w:val="6"/>
        </w:numPr>
      </w:pPr>
      <w:proofErr w:type="spellStart"/>
      <w:r w:rsidRPr="001F252F">
        <w:t>Climalife</w:t>
      </w:r>
      <w:proofErr w:type="spellEnd"/>
      <w:r w:rsidRPr="001F252F">
        <w:t xml:space="preserve"> (Dehon Group) (</w:t>
      </w:r>
      <w:proofErr w:type="spellStart"/>
      <w:r w:rsidRPr="001F252F">
        <w:t>フランス</w:t>
      </w:r>
      <w:proofErr w:type="spellEnd"/>
      <w:r w:rsidRPr="001F252F">
        <w:t xml:space="preserve">) </w:t>
      </w:r>
    </w:p>
    <w:p w14:paraId="2436D274" w14:textId="77777777" w:rsidR="001F252F" w:rsidRPr="001F252F" w:rsidRDefault="001F252F" w:rsidP="001F252F">
      <w:pPr>
        <w:pStyle w:val="ListParagraph"/>
        <w:numPr>
          <w:ilvl w:val="0"/>
          <w:numId w:val="6"/>
        </w:numPr>
      </w:pPr>
      <w:r w:rsidRPr="001F252F">
        <w:t xml:space="preserve">Danfoss A/S(デンマーク) </w:t>
      </w:r>
    </w:p>
    <w:p w14:paraId="66346083" w14:textId="77777777" w:rsidR="001F252F" w:rsidRPr="001F252F" w:rsidRDefault="001F252F" w:rsidP="001F252F">
      <w:pPr>
        <w:pStyle w:val="ListParagraph"/>
        <w:numPr>
          <w:ilvl w:val="0"/>
          <w:numId w:val="6"/>
        </w:numPr>
      </w:pPr>
      <w:r w:rsidRPr="001F252F">
        <w:t xml:space="preserve">SRF Limited(インド) </w:t>
      </w:r>
    </w:p>
    <w:p w14:paraId="02678086" w14:textId="77777777" w:rsidR="001F252F" w:rsidRPr="001F252F" w:rsidRDefault="001F252F" w:rsidP="001F252F">
      <w:pPr>
        <w:pStyle w:val="ListParagraph"/>
        <w:numPr>
          <w:ilvl w:val="0"/>
          <w:numId w:val="6"/>
        </w:numPr>
      </w:pPr>
      <w:r w:rsidRPr="001F252F">
        <w:t xml:space="preserve">グジャラートフッ素化学リミテッド(GFL)(インド) </w:t>
      </w:r>
    </w:p>
    <w:p w14:paraId="57BA3C9E" w14:textId="77777777" w:rsidR="001F252F" w:rsidRPr="001F252F" w:rsidRDefault="001F252F" w:rsidP="001F252F">
      <w:pPr>
        <w:pStyle w:val="ListParagraph"/>
        <w:numPr>
          <w:ilvl w:val="0"/>
          <w:numId w:val="6"/>
        </w:numPr>
      </w:pPr>
      <w:r w:rsidRPr="001F252F">
        <w:t xml:space="preserve">Zhejiang Huanxin Fluoro Material Co., Ltd. (中国) </w:t>
      </w:r>
    </w:p>
    <w:p w14:paraId="1EB44C20" w14:textId="77777777" w:rsidR="001F252F" w:rsidRPr="001F252F" w:rsidRDefault="001F252F" w:rsidP="001F252F">
      <w:pPr>
        <w:pStyle w:val="ListParagraph"/>
        <w:numPr>
          <w:ilvl w:val="0"/>
          <w:numId w:val="6"/>
        </w:numPr>
      </w:pPr>
      <w:r w:rsidRPr="001F252F">
        <w:t xml:space="preserve">Shanghai 3F New Materials Co., Ltd. (中国) </w:t>
      </w:r>
    </w:p>
    <w:p w14:paraId="05D92020" w14:textId="77777777" w:rsidR="001F252F" w:rsidRPr="001F252F" w:rsidRDefault="001F252F" w:rsidP="001F252F">
      <w:pPr>
        <w:pStyle w:val="ListParagraph"/>
        <w:numPr>
          <w:ilvl w:val="0"/>
          <w:numId w:val="6"/>
        </w:numPr>
      </w:pPr>
      <w:r w:rsidRPr="001F252F">
        <w:t xml:space="preserve">Mexichem S.A.B. de C.V. (メキシコ) </w:t>
      </w:r>
    </w:p>
    <w:p w14:paraId="75B21D73" w14:textId="77777777" w:rsidR="001F252F" w:rsidRPr="001F252F" w:rsidRDefault="001F252F" w:rsidP="001F252F">
      <w:pPr>
        <w:pStyle w:val="ListParagraph"/>
        <w:numPr>
          <w:ilvl w:val="0"/>
          <w:numId w:val="6"/>
        </w:numPr>
      </w:pPr>
      <w:r w:rsidRPr="001F252F">
        <w:lastRenderedPageBreak/>
        <w:t xml:space="preserve">Harp International Ltd.(英国) </w:t>
      </w:r>
    </w:p>
    <w:p w14:paraId="1A389F99" w14:textId="4D20BCF6" w:rsidR="001F252F" w:rsidRPr="001F252F" w:rsidRDefault="001F252F" w:rsidP="001F252F">
      <w:pPr>
        <w:pStyle w:val="ListParagraph"/>
        <w:numPr>
          <w:ilvl w:val="0"/>
          <w:numId w:val="6"/>
        </w:numPr>
      </w:pPr>
      <w:r w:rsidRPr="001F252F">
        <w:t>Zhejiang Yonghe Refrigerant Co., Ltd. (中国)</w:t>
      </w:r>
    </w:p>
    <w:p w14:paraId="19DEC6A3" w14:textId="7BFC543D" w:rsidR="001F252F" w:rsidRPr="001F252F" w:rsidRDefault="001F252F" w:rsidP="001F252F">
      <w:pPr>
        <w:rPr>
          <w:b/>
          <w:bCs/>
        </w:rPr>
      </w:pPr>
      <w:r w:rsidRPr="001F252F">
        <w:rPr>
          <w:b/>
          <w:bCs/>
        </w:rPr>
        <w:t>今後の展望</w:t>
      </w:r>
    </w:p>
    <w:p w14:paraId="12772998" w14:textId="77777777" w:rsidR="001F252F" w:rsidRPr="001F252F" w:rsidRDefault="001F252F" w:rsidP="001F252F">
      <w:r w:rsidRPr="001F252F">
        <w:t xml:space="preserve">ハイドロフルオロオレフィン市場は、持続可能な産業慣行への世界的な取り組みの高まりにより、さらに拡大すると予想されています。HFO </w:t>
      </w:r>
      <w:proofErr w:type="spellStart"/>
      <w:r w:rsidRPr="001F252F">
        <w:t>ブレンドの革新と規制支援の増加により需要が高まり続け、HFO</w:t>
      </w:r>
      <w:proofErr w:type="spellEnd"/>
      <w:r w:rsidRPr="001F252F">
        <w:t xml:space="preserve"> </w:t>
      </w:r>
      <w:proofErr w:type="spellStart"/>
      <w:r w:rsidRPr="001F252F">
        <w:t>は環境に優しい冷媒技術の基礎となるでしょう</w:t>
      </w:r>
      <w:proofErr w:type="spellEnd"/>
      <w:r w:rsidRPr="001F252F">
        <w:t>。</w:t>
      </w:r>
    </w:p>
    <w:p w14:paraId="5BF28E21" w14:textId="64B43E04" w:rsidR="004D40C5" w:rsidRDefault="001F252F" w:rsidP="001F252F">
      <w:r w:rsidRPr="001F252F">
        <w:rPr>
          <w:b/>
          <w:bCs/>
        </w:rPr>
        <w:t>完全な</w:t>
      </w:r>
      <w:proofErr w:type="gramStart"/>
      <w:r w:rsidRPr="001F252F">
        <w:rPr>
          <w:b/>
          <w:bCs/>
        </w:rPr>
        <w:t>レポート:</w:t>
      </w:r>
      <w:r w:rsidRPr="001F252F">
        <w:t>詳細</w:t>
      </w:r>
      <w:proofErr w:type="gramEnd"/>
      <w:r w:rsidRPr="001F252F">
        <w:t xml:space="preserve">なセグメンテーションと将来の見通しを含む完全なレポートには、次のリンクからアクセスできます https://www.skyquestt.com/report/hydrofluoroolefin-market </w:t>
      </w:r>
      <w:hyperlink r:id="rId7"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87"/>
    <w:multiLevelType w:val="hybridMultilevel"/>
    <w:tmpl w:val="DC1A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104EE"/>
    <w:multiLevelType w:val="hybridMultilevel"/>
    <w:tmpl w:val="BC8A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C5D84"/>
    <w:multiLevelType w:val="multilevel"/>
    <w:tmpl w:val="C7A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03C55"/>
    <w:multiLevelType w:val="multilevel"/>
    <w:tmpl w:val="8F6A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77EA2"/>
    <w:multiLevelType w:val="multilevel"/>
    <w:tmpl w:val="E86E501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7ABF36F3"/>
    <w:multiLevelType w:val="multilevel"/>
    <w:tmpl w:val="ABF4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534283">
    <w:abstractNumId w:val="2"/>
  </w:num>
  <w:num w:numId="2" w16cid:durableId="20672672">
    <w:abstractNumId w:val="3"/>
  </w:num>
  <w:num w:numId="3" w16cid:durableId="1642803619">
    <w:abstractNumId w:val="5"/>
  </w:num>
  <w:num w:numId="4" w16cid:durableId="667908168">
    <w:abstractNumId w:val="4"/>
  </w:num>
  <w:num w:numId="5" w16cid:durableId="871578222">
    <w:abstractNumId w:val="1"/>
  </w:num>
  <w:num w:numId="6" w16cid:durableId="161332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2F"/>
    <w:rsid w:val="00191970"/>
    <w:rsid w:val="001D01DB"/>
    <w:rsid w:val="001F252F"/>
    <w:rsid w:val="00274CDA"/>
    <w:rsid w:val="004D40C5"/>
    <w:rsid w:val="00605F38"/>
    <w:rsid w:val="00B354D8"/>
    <w:rsid w:val="00BB68BD"/>
    <w:rsid w:val="00C15B33"/>
    <w:rsid w:val="00DA11DB"/>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D6EA"/>
  <w15:chartTrackingRefBased/>
  <w15:docId w15:val="{FB9157D4-A9AC-4C19-BAE5-588AA43F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5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5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5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5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5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5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25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5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52F"/>
    <w:rPr>
      <w:rFonts w:eastAsiaTheme="majorEastAsia" w:cstheme="majorBidi"/>
      <w:color w:val="272727" w:themeColor="text1" w:themeTint="D8"/>
    </w:rPr>
  </w:style>
  <w:style w:type="paragraph" w:styleId="Title">
    <w:name w:val="Title"/>
    <w:basedOn w:val="Normal"/>
    <w:next w:val="Normal"/>
    <w:link w:val="TitleChar"/>
    <w:uiPriority w:val="10"/>
    <w:qFormat/>
    <w:rsid w:val="001F2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52F"/>
    <w:pPr>
      <w:spacing w:before="160"/>
      <w:jc w:val="center"/>
    </w:pPr>
    <w:rPr>
      <w:i/>
      <w:iCs/>
      <w:color w:val="404040" w:themeColor="text1" w:themeTint="BF"/>
    </w:rPr>
  </w:style>
  <w:style w:type="character" w:customStyle="1" w:styleId="QuoteChar">
    <w:name w:val="Quote Char"/>
    <w:basedOn w:val="DefaultParagraphFont"/>
    <w:link w:val="Quote"/>
    <w:uiPriority w:val="29"/>
    <w:rsid w:val="001F252F"/>
    <w:rPr>
      <w:i/>
      <w:iCs/>
      <w:color w:val="404040" w:themeColor="text1" w:themeTint="BF"/>
    </w:rPr>
  </w:style>
  <w:style w:type="paragraph" w:styleId="ListParagraph">
    <w:name w:val="List Paragraph"/>
    <w:basedOn w:val="Normal"/>
    <w:uiPriority w:val="34"/>
    <w:qFormat/>
    <w:rsid w:val="001F252F"/>
    <w:pPr>
      <w:ind w:left="720"/>
      <w:contextualSpacing/>
    </w:pPr>
  </w:style>
  <w:style w:type="character" w:styleId="IntenseEmphasis">
    <w:name w:val="Intense Emphasis"/>
    <w:basedOn w:val="DefaultParagraphFont"/>
    <w:uiPriority w:val="21"/>
    <w:qFormat/>
    <w:rsid w:val="001F252F"/>
    <w:rPr>
      <w:i/>
      <w:iCs/>
      <w:color w:val="2F5496" w:themeColor="accent1" w:themeShade="BF"/>
    </w:rPr>
  </w:style>
  <w:style w:type="paragraph" w:styleId="IntenseQuote">
    <w:name w:val="Intense Quote"/>
    <w:basedOn w:val="Normal"/>
    <w:next w:val="Normal"/>
    <w:link w:val="IntenseQuoteChar"/>
    <w:uiPriority w:val="30"/>
    <w:qFormat/>
    <w:rsid w:val="001F2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52F"/>
    <w:rPr>
      <w:i/>
      <w:iCs/>
      <w:color w:val="2F5496" w:themeColor="accent1" w:themeShade="BF"/>
    </w:rPr>
  </w:style>
  <w:style w:type="character" w:styleId="IntenseReference">
    <w:name w:val="Intense Reference"/>
    <w:basedOn w:val="DefaultParagraphFont"/>
    <w:uiPriority w:val="32"/>
    <w:qFormat/>
    <w:rsid w:val="001F252F"/>
    <w:rPr>
      <w:b/>
      <w:bCs/>
      <w:smallCaps/>
      <w:color w:val="2F5496" w:themeColor="accent1" w:themeShade="BF"/>
      <w:spacing w:val="5"/>
    </w:rPr>
  </w:style>
  <w:style w:type="character" w:styleId="Hyperlink">
    <w:name w:val="Hyperlink"/>
    <w:basedOn w:val="DefaultParagraphFont"/>
    <w:uiPriority w:val="99"/>
    <w:unhideWhenUsed/>
    <w:rsid w:val="001F252F"/>
    <w:rPr>
      <w:color w:val="0563C1" w:themeColor="hyperlink"/>
      <w:u w:val="single"/>
    </w:rPr>
  </w:style>
  <w:style w:type="character" w:styleId="UnresolvedMention">
    <w:name w:val="Unresolved Mention"/>
    <w:basedOn w:val="DefaultParagraphFont"/>
    <w:uiPriority w:val="99"/>
    <w:semiHidden/>
    <w:unhideWhenUsed/>
    <w:rsid w:val="001F252F"/>
    <w:rPr>
      <w:color w:val="605E5C"/>
      <w:shd w:val="clear" w:color="auto" w:fill="E1DFDD"/>
    </w:rPr>
  </w:style>
  <w:style w:type="character" w:styleId="FollowedHyperlink">
    <w:name w:val="FollowedHyperlink"/>
    <w:basedOn w:val="DefaultParagraphFont"/>
    <w:uiPriority w:val="99"/>
    <w:semiHidden/>
    <w:unhideWhenUsed/>
    <w:rsid w:val="001F252F"/>
    <w:rPr>
      <w:color w:val="954F72" w:themeColor="followedHyperlink"/>
      <w:u w:val="single"/>
    </w:rPr>
  </w:style>
  <w:style w:type="character" w:styleId="PlaceholderText">
    <w:name w:val="Placeholder Text"/>
    <w:basedOn w:val="DefaultParagraphFont"/>
    <w:uiPriority w:val="99"/>
    <w:semiHidden/>
    <w:rsid w:val="00605F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hydrofluoroolefi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hydrofluoroolefin-market" TargetMode="External"/><Relationship Id="rId5" Type="http://schemas.openxmlformats.org/officeDocument/2006/relationships/hyperlink" Target="https://www.skyquestt.com/speak-with-analyst/hydrofluoroolefi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2025-08-26T07:27:00Z</dcterms:created>
  <dcterms:modified xsi:type="dcterms:W3CDTF">2025-08-26T07:42:00Z</dcterms:modified>
</cp:coreProperties>
</file>