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AA72" w14:textId="13DAAD13" w:rsidR="00165D07" w:rsidRPr="00165D07" w:rsidRDefault="00165D07" w:rsidP="00165D07">
      <w:pPr>
        <w:rPr>
          <w:b/>
          <w:bCs/>
        </w:rPr>
      </w:pPr>
      <w:proofErr w:type="spellStart"/>
      <w:r w:rsidRPr="00165D07">
        <w:rPr>
          <w:b/>
          <w:bCs/>
        </w:rPr>
        <w:t>プロトン交換膜市場</w:t>
      </w:r>
      <w:proofErr w:type="spellEnd"/>
      <w:r w:rsidRPr="00165D07">
        <w:rPr>
          <w:b/>
          <w:bCs/>
        </w:rPr>
        <w:t xml:space="preserve">: </w:t>
      </w:r>
      <w:proofErr w:type="spellStart"/>
      <w:r w:rsidRPr="00165D07">
        <w:rPr>
          <w:b/>
          <w:bCs/>
        </w:rPr>
        <w:t>クリーンエネルギーの未来を動かす</w:t>
      </w:r>
      <w:proofErr w:type="spellEnd"/>
      <w:r w:rsidRPr="00165D07">
        <w:rPr>
          <w:b/>
          <w:bCs/>
        </w:rPr>
        <w:t xml:space="preserve"> - 2025 年</w:t>
      </w:r>
    </w:p>
    <w:p w14:paraId="10FBCC9A" w14:textId="77777777" w:rsidR="00165D07" w:rsidRPr="00165D07" w:rsidRDefault="00165D07" w:rsidP="00165D07">
      <w:r w:rsidRPr="00165D07">
        <w:t>代替エネルギー源の需要の高まりと環境汚染への懸念の高まりにより、市場は予測期間中に着実に成長すると予想されます。PEM テクノロジーには、高効率、低排出ガス、低騒音レベルなどの利点があり、自動車、定置型発電、ポータブル電子機器などのさまざまなアプリケーションにとって魅力的なソリューションとなっています。</w:t>
      </w:r>
    </w:p>
    <w:p w14:paraId="34B38664" w14:textId="68024D0D" w:rsidR="00165D07" w:rsidRPr="00165D07" w:rsidRDefault="00165D07" w:rsidP="00165D07">
      <w:pPr>
        <w:rPr>
          <w:rFonts w:ascii="Segoe UI Emoji" w:hAnsi="Segoe UI Emoji" w:cs="Segoe UI Emoji"/>
          <w:b/>
          <w:bCs/>
        </w:rPr>
      </w:pPr>
      <w:r w:rsidRPr="00165D07">
        <w:rPr>
          <w:rFonts w:ascii="Segoe UI Emoji" w:hAnsi="Segoe UI Emoji" w:cs="Segoe UI Emoji"/>
          <w:b/>
          <w:bCs/>
        </w:rPr>
        <w:t>世界の</w:t>
      </w:r>
      <w:r w:rsidRPr="00165D07">
        <w:rPr>
          <w:rFonts w:ascii="Segoe UI Emoji" w:hAnsi="Segoe UI Emoji" w:cs="Segoe UI Emoji"/>
          <w:b/>
          <w:bCs/>
        </w:rPr>
        <w:t>PEM(</w:t>
      </w:r>
      <w:r w:rsidRPr="00165D07">
        <w:rPr>
          <w:rFonts w:ascii="Segoe UI Emoji" w:hAnsi="Segoe UI Emoji" w:cs="Segoe UI Emoji"/>
          <w:b/>
          <w:bCs/>
        </w:rPr>
        <w:t>プロトン交換膜</w:t>
      </w:r>
      <w:r w:rsidRPr="00165D07">
        <w:rPr>
          <w:rFonts w:ascii="Segoe UI Emoji" w:hAnsi="Segoe UI Emoji" w:cs="Segoe UI Emoji"/>
          <w:b/>
          <w:bCs/>
        </w:rPr>
        <w:t>)</w:t>
      </w:r>
      <w:r w:rsidRPr="00165D07">
        <w:rPr>
          <w:rFonts w:ascii="Segoe UI Emoji" w:hAnsi="Segoe UI Emoji" w:cs="Segoe UI Emoji"/>
          <w:b/>
          <w:bCs/>
        </w:rPr>
        <w:t>市場規模は、</w:t>
      </w:r>
      <w:r w:rsidRPr="00165D07">
        <w:rPr>
          <w:rFonts w:ascii="Segoe UI Emoji" w:hAnsi="Segoe UI Emoji" w:cs="Segoe UI Emoji"/>
          <w:b/>
          <w:bCs/>
        </w:rPr>
        <w:t>2023</w:t>
      </w:r>
      <w:r w:rsidRPr="00165D07">
        <w:rPr>
          <w:rFonts w:ascii="Segoe UI Emoji" w:hAnsi="Segoe UI Emoji" w:cs="Segoe UI Emoji"/>
          <w:b/>
          <w:bCs/>
        </w:rPr>
        <w:t>年に</w:t>
      </w:r>
      <w:r w:rsidRPr="00165D07">
        <w:rPr>
          <w:rFonts w:ascii="Segoe UI Emoji" w:hAnsi="Segoe UI Emoji" w:cs="Segoe UI Emoji"/>
          <w:b/>
          <w:bCs/>
        </w:rPr>
        <w:t>30</w:t>
      </w:r>
      <w:r w:rsidRPr="00165D07">
        <w:rPr>
          <w:rFonts w:ascii="Segoe UI Emoji" w:hAnsi="Segoe UI Emoji" w:cs="Segoe UI Emoji"/>
          <w:b/>
          <w:bCs/>
        </w:rPr>
        <w:t>億米ドルと評価され、</w:t>
      </w:r>
      <w:r w:rsidRPr="00165D07">
        <w:rPr>
          <w:rFonts w:ascii="Segoe UI Emoji" w:hAnsi="Segoe UI Emoji" w:cs="Segoe UI Emoji"/>
          <w:b/>
          <w:bCs/>
        </w:rPr>
        <w:t>2024</w:t>
      </w:r>
      <w:r w:rsidRPr="00165D07">
        <w:rPr>
          <w:rFonts w:ascii="Segoe UI Emoji" w:hAnsi="Segoe UI Emoji" w:cs="Segoe UI Emoji"/>
          <w:b/>
          <w:bCs/>
        </w:rPr>
        <w:t>年の</w:t>
      </w:r>
      <w:r w:rsidRPr="00165D07">
        <w:rPr>
          <w:rFonts w:ascii="Segoe UI Emoji" w:hAnsi="Segoe UI Emoji" w:cs="Segoe UI Emoji"/>
          <w:b/>
          <w:bCs/>
        </w:rPr>
        <w:t>34</w:t>
      </w:r>
      <w:r w:rsidRPr="00165D07">
        <w:rPr>
          <w:rFonts w:ascii="Segoe UI Emoji" w:hAnsi="Segoe UI Emoji" w:cs="Segoe UI Emoji"/>
          <w:b/>
          <w:bCs/>
        </w:rPr>
        <w:t>億</w:t>
      </w:r>
      <w:r w:rsidRPr="00165D07">
        <w:rPr>
          <w:rFonts w:ascii="Segoe UI Emoji" w:hAnsi="Segoe UI Emoji" w:cs="Segoe UI Emoji"/>
          <w:b/>
          <w:bCs/>
        </w:rPr>
        <w:t>5,000</w:t>
      </w:r>
      <w:r w:rsidRPr="00165D07">
        <w:rPr>
          <w:rFonts w:ascii="Segoe UI Emoji" w:hAnsi="Segoe UI Emoji" w:cs="Segoe UI Emoji"/>
          <w:b/>
          <w:bCs/>
        </w:rPr>
        <w:t>万米ドルから</w:t>
      </w:r>
      <w:r w:rsidRPr="00165D07">
        <w:rPr>
          <w:rFonts w:ascii="Segoe UI Emoji" w:hAnsi="Segoe UI Emoji" w:cs="Segoe UI Emoji"/>
          <w:b/>
          <w:bCs/>
        </w:rPr>
        <w:t>2032</w:t>
      </w:r>
      <w:r w:rsidRPr="00165D07">
        <w:rPr>
          <w:rFonts w:ascii="Segoe UI Emoji" w:hAnsi="Segoe UI Emoji" w:cs="Segoe UI Emoji"/>
          <w:b/>
          <w:bCs/>
        </w:rPr>
        <w:t>年までに</w:t>
      </w:r>
      <w:r w:rsidRPr="00165D07">
        <w:rPr>
          <w:rFonts w:ascii="Segoe UI Emoji" w:hAnsi="Segoe UI Emoji" w:cs="Segoe UI Emoji"/>
          <w:b/>
          <w:bCs/>
        </w:rPr>
        <w:t>105</w:t>
      </w:r>
      <w:r w:rsidRPr="00165D07">
        <w:rPr>
          <w:rFonts w:ascii="Segoe UI Emoji" w:hAnsi="Segoe UI Emoji" w:cs="Segoe UI Emoji"/>
          <w:b/>
          <w:bCs/>
        </w:rPr>
        <w:t>億</w:t>
      </w:r>
      <w:r w:rsidRPr="00165D07">
        <w:rPr>
          <w:rFonts w:ascii="Segoe UI Emoji" w:hAnsi="Segoe UI Emoji" w:cs="Segoe UI Emoji"/>
          <w:b/>
          <w:bCs/>
        </w:rPr>
        <w:t>5,000</w:t>
      </w:r>
      <w:r w:rsidRPr="00165D07">
        <w:rPr>
          <w:rFonts w:ascii="Segoe UI Emoji" w:hAnsi="Segoe UI Emoji" w:cs="Segoe UI Emoji"/>
          <w:b/>
          <w:bCs/>
        </w:rPr>
        <w:t>万米ドルに成長し、予測期間</w:t>
      </w:r>
      <w:r w:rsidRPr="00165D07">
        <w:rPr>
          <w:rFonts w:ascii="Segoe UI Emoji" w:hAnsi="Segoe UI Emoji" w:cs="Segoe UI Emoji"/>
          <w:b/>
          <w:bCs/>
        </w:rPr>
        <w:t>(2025</w:t>
      </w:r>
      <w:r w:rsidRPr="00165D07">
        <w:rPr>
          <w:rFonts w:ascii="Segoe UI Emoji" w:hAnsi="Segoe UI Emoji" w:cs="Segoe UI Emoji"/>
          <w:b/>
          <w:bCs/>
        </w:rPr>
        <w:t>年から</w:t>
      </w:r>
      <w:r w:rsidRPr="00165D07">
        <w:rPr>
          <w:rFonts w:ascii="Segoe UI Emoji" w:hAnsi="Segoe UI Emoji" w:cs="Segoe UI Emoji"/>
          <w:b/>
          <w:bCs/>
        </w:rPr>
        <w:t>2032</w:t>
      </w:r>
      <w:r w:rsidRPr="00165D07">
        <w:rPr>
          <w:rFonts w:ascii="Segoe UI Emoji" w:hAnsi="Segoe UI Emoji" w:cs="Segoe UI Emoji"/>
          <w:b/>
          <w:bCs/>
        </w:rPr>
        <w:t>年</w:t>
      </w:r>
      <w:r w:rsidRPr="00165D07">
        <w:rPr>
          <w:rFonts w:ascii="Segoe UI Emoji" w:hAnsi="Segoe UI Emoji" w:cs="Segoe UI Emoji"/>
          <w:b/>
          <w:bCs/>
        </w:rPr>
        <w:t>)</w:t>
      </w:r>
      <w:r w:rsidRPr="00165D07">
        <w:rPr>
          <w:rFonts w:ascii="Segoe UI Emoji" w:hAnsi="Segoe UI Emoji" w:cs="Segoe UI Emoji"/>
          <w:b/>
          <w:bCs/>
        </w:rPr>
        <w:t>中に</w:t>
      </w:r>
      <w:r w:rsidRPr="00165D07">
        <w:rPr>
          <w:rFonts w:ascii="Segoe UI Emoji" w:hAnsi="Segoe UI Emoji" w:cs="Segoe UI Emoji"/>
          <w:b/>
          <w:bCs/>
        </w:rPr>
        <w:t>15.0%</w:t>
      </w:r>
      <w:r w:rsidRPr="00165D07">
        <w:rPr>
          <w:rFonts w:ascii="Segoe UI Emoji" w:hAnsi="Segoe UI Emoji" w:cs="Segoe UI Emoji"/>
          <w:b/>
          <w:bCs/>
        </w:rPr>
        <w:t>の</w:t>
      </w:r>
      <w:r w:rsidRPr="00165D07">
        <w:rPr>
          <w:rFonts w:ascii="Segoe UI Emoji" w:hAnsi="Segoe UI Emoji" w:cs="Segoe UI Emoji"/>
          <w:b/>
          <w:bCs/>
        </w:rPr>
        <w:t>CAGR</w:t>
      </w:r>
      <w:r w:rsidRPr="00165D07">
        <w:rPr>
          <w:rFonts w:ascii="Segoe UI Emoji" w:hAnsi="Segoe UI Emoji" w:cs="Segoe UI Emoji"/>
          <w:b/>
          <w:bCs/>
        </w:rPr>
        <w:t>で成長する見込みです。</w:t>
      </w:r>
    </w:p>
    <w:p w14:paraId="6BCA0E20" w14:textId="346013DC" w:rsidR="00165D07" w:rsidRPr="00165D07" w:rsidRDefault="00165D07" w:rsidP="00165D07">
      <w:r w:rsidRPr="00165D07">
        <w:rPr>
          <w:b/>
          <w:bCs/>
        </w:rPr>
        <w:t>無料のサンプルレポートはこちらからダウンロードしてください</w:t>
      </w:r>
      <w:r w:rsidRPr="00165D07">
        <w:t xml:space="preserve">: </w:t>
      </w:r>
      <w:hyperlink r:id="rId5" w:history="1">
        <w:r w:rsidRPr="002F5D10">
          <w:rPr>
            <w:rStyle w:val="Hyperlink"/>
          </w:rPr>
          <w:t>https://www.skyquestt.com/sample-request/proton-exchange-membrane-market</w:t>
        </w:r>
      </w:hyperlink>
      <w:r>
        <w:t xml:space="preserve"> </w:t>
      </w:r>
    </w:p>
    <w:p w14:paraId="418CD683" w14:textId="77777777" w:rsidR="00165D07" w:rsidRPr="00165D07" w:rsidRDefault="00165D07" w:rsidP="00165D07">
      <w:pPr>
        <w:rPr>
          <w:b/>
          <w:bCs/>
        </w:rPr>
      </w:pPr>
      <w:r w:rsidRPr="00165D07">
        <w:rPr>
          <w:b/>
          <w:bCs/>
        </w:rPr>
        <w:t>主な市場推進力</w:t>
      </w:r>
    </w:p>
    <w:p w14:paraId="530E4737" w14:textId="77777777" w:rsidR="00165D07" w:rsidRPr="00165D07" w:rsidRDefault="00165D07" w:rsidP="00165D07">
      <w:pPr>
        <w:numPr>
          <w:ilvl w:val="0"/>
          <w:numId w:val="1"/>
        </w:numPr>
      </w:pPr>
      <w:proofErr w:type="spellStart"/>
      <w:r w:rsidRPr="00165D07">
        <w:rPr>
          <w:b/>
          <w:bCs/>
        </w:rPr>
        <w:t>水素経済の拡大グリーン水素プロジェクトへの世界的な投資の増加</w:t>
      </w:r>
      <w:proofErr w:type="spellEnd"/>
      <w:r w:rsidRPr="00165D07">
        <w:t xml:space="preserve"> </w:t>
      </w:r>
      <w:proofErr w:type="spellStart"/>
      <w:r w:rsidRPr="00165D07">
        <w:t>により、電解槽における</w:t>
      </w:r>
      <w:proofErr w:type="spellEnd"/>
      <w:r w:rsidRPr="00165D07">
        <w:t xml:space="preserve"> PEM </w:t>
      </w:r>
      <w:proofErr w:type="spellStart"/>
      <w:r w:rsidRPr="00165D07">
        <w:t>の需要が高まっています</w:t>
      </w:r>
      <w:proofErr w:type="spellEnd"/>
      <w:r w:rsidRPr="00165D07">
        <w:t>。</w:t>
      </w:r>
    </w:p>
    <w:p w14:paraId="65CEEAD6" w14:textId="77777777" w:rsidR="00165D07" w:rsidRPr="00165D07" w:rsidRDefault="00165D07" w:rsidP="00165D07">
      <w:pPr>
        <w:numPr>
          <w:ilvl w:val="0"/>
          <w:numId w:val="1"/>
        </w:numPr>
      </w:pPr>
      <w:r w:rsidRPr="00165D07">
        <w:rPr>
          <w:b/>
          <w:bCs/>
        </w:rPr>
        <w:t>クリーンモビリティの推進バス、トラック、電車での燃料電池電気自動車(FCEV)の採用の増加</w:t>
      </w:r>
      <w:r w:rsidRPr="00165D07">
        <w:t>が市場の成長を後押ししています。</w:t>
      </w:r>
    </w:p>
    <w:p w14:paraId="4E13F61F" w14:textId="77777777" w:rsidR="00165D07" w:rsidRPr="00165D07" w:rsidRDefault="00165D07" w:rsidP="00165D07">
      <w:pPr>
        <w:numPr>
          <w:ilvl w:val="0"/>
          <w:numId w:val="1"/>
        </w:numPr>
      </w:pPr>
      <w:r w:rsidRPr="00165D07">
        <w:rPr>
          <w:b/>
          <w:bCs/>
        </w:rPr>
        <w:t>政府の奨励金とネットゼロ目標国家水素戦略と資金提供プログラムにより、PEM の商業化が加速しています。</w:t>
      </w:r>
    </w:p>
    <w:p w14:paraId="20673F66" w14:textId="5FF96E7F" w:rsidR="00165D07" w:rsidRPr="00165D07" w:rsidRDefault="00165D07" w:rsidP="00165D07">
      <w:pPr>
        <w:numPr>
          <w:ilvl w:val="0"/>
          <w:numId w:val="1"/>
        </w:numPr>
      </w:pPr>
      <w:r w:rsidRPr="00165D07">
        <w:rPr>
          <w:b/>
          <w:bCs/>
        </w:rPr>
        <w:t xml:space="preserve">膜技術の進歩耐久性とコスト効率の高い PEM 材料の研究開発 </w:t>
      </w:r>
      <w:r w:rsidRPr="00165D07">
        <w:t>により、大規模用途の拡張性が拡大しています。</w:t>
      </w:r>
    </w:p>
    <w:p w14:paraId="33F7FEB4" w14:textId="77777777" w:rsidR="00165D07" w:rsidRPr="00165D07" w:rsidRDefault="00165D07" w:rsidP="00165D07">
      <w:pPr>
        <w:rPr>
          <w:b/>
          <w:bCs/>
        </w:rPr>
      </w:pPr>
      <w:r w:rsidRPr="00165D07">
        <w:rPr>
          <w:b/>
          <w:bCs/>
        </w:rPr>
        <w:t>市場セグメンテーション</w:t>
      </w:r>
    </w:p>
    <w:p w14:paraId="7F83FAB9" w14:textId="77777777" w:rsidR="00165D07" w:rsidRDefault="00165D07" w:rsidP="00165D07">
      <w:r w:rsidRPr="00165D07">
        <w:t xml:space="preserve">世界のPEM(プロトン交換膜)市場は、タイプ、材料、用途、地域によって区分される。 </w:t>
      </w:r>
    </w:p>
    <w:p w14:paraId="0DB9B15E" w14:textId="77777777" w:rsidR="00165D07" w:rsidRDefault="00165D07" w:rsidP="00165D07">
      <w:pPr>
        <w:pStyle w:val="ListParagraph"/>
        <w:numPr>
          <w:ilvl w:val="0"/>
          <w:numId w:val="9"/>
        </w:numPr>
      </w:pPr>
      <w:r w:rsidRPr="00165D07">
        <w:t xml:space="preserve">タイプに基づいて、市場は高温と低温に分類されます。 </w:t>
      </w:r>
    </w:p>
    <w:p w14:paraId="5D11B412" w14:textId="77777777" w:rsidR="00165D07" w:rsidRDefault="00165D07" w:rsidP="00165D07">
      <w:pPr>
        <w:pStyle w:val="ListParagraph"/>
        <w:numPr>
          <w:ilvl w:val="0"/>
          <w:numId w:val="9"/>
        </w:numPr>
      </w:pPr>
      <w:r w:rsidRPr="00165D07">
        <w:t xml:space="preserve">材料に基づいて、市場は膜電極アセンブリ、ハードウェア、その他に分類されます。 </w:t>
      </w:r>
    </w:p>
    <w:p w14:paraId="2EFD4ECB" w14:textId="77777777" w:rsidR="00165D07" w:rsidRDefault="00165D07" w:rsidP="00165D07">
      <w:pPr>
        <w:pStyle w:val="ListParagraph"/>
        <w:numPr>
          <w:ilvl w:val="0"/>
          <w:numId w:val="9"/>
        </w:numPr>
      </w:pPr>
      <w:r w:rsidRPr="00165D07">
        <w:t xml:space="preserve">アプリケーションに基づいて、市場は据え置き型、モバイル型、ポータブル型、その他に分類されます。 </w:t>
      </w:r>
    </w:p>
    <w:p w14:paraId="43206882" w14:textId="0B35EE22" w:rsidR="00165D07" w:rsidRPr="00165D07" w:rsidRDefault="00165D07" w:rsidP="00165D07">
      <w:pPr>
        <w:pStyle w:val="ListParagraph"/>
        <w:numPr>
          <w:ilvl w:val="0"/>
          <w:numId w:val="9"/>
        </w:numPr>
      </w:pPr>
      <w:r w:rsidRPr="00165D07">
        <w:t xml:space="preserve">地域に基づいて、市場は北米、ヨーロッパ、アジア太平洋、ラテンアメリカ、中東とアフリカに分割されます。  </w:t>
      </w:r>
    </w:p>
    <w:p w14:paraId="6FC3B353" w14:textId="22ECFD0B" w:rsidR="0082381C" w:rsidRPr="00327B13" w:rsidRDefault="00327B13" w:rsidP="00C63CDB">
      <w:r w:rsidRPr="00327B13">
        <w:t xml:space="preserve">このレポートをカスタマイズしたいですか? </w:t>
      </w:r>
      <w:hyperlink r:id="rId6" w:history="1">
        <w:r w:rsidRPr="00327B13">
          <w:rPr>
            <w:rStyle w:val="Hyperlink"/>
          </w:rPr>
          <w:t>https://www.skyquestt.com/speak-with-analyst/proton-exchange-membrane-market</w:t>
        </w:r>
      </w:hyperlink>
      <w:r w:rsidRPr="00327B13">
        <w:t xml:space="preserve"> </w:t>
      </w:r>
    </w:p>
    <w:p w14:paraId="03319115" w14:textId="7A3F76F6" w:rsidR="00C63CDB" w:rsidRPr="00C63CDB" w:rsidRDefault="00C63CDB" w:rsidP="00C63CDB">
      <w:pPr>
        <w:rPr>
          <w:b/>
          <w:bCs/>
        </w:rPr>
      </w:pPr>
      <w:r w:rsidRPr="00C63CDB">
        <w:rPr>
          <w:b/>
          <w:bCs/>
        </w:rPr>
        <w:lastRenderedPageBreak/>
        <w:t>PEM (プロトン交換膜) 市場の地域別洞察</w:t>
      </w:r>
    </w:p>
    <w:p w14:paraId="12A48FA0" w14:textId="3B1163F0" w:rsidR="00C63CDB" w:rsidRDefault="00C63CDB" w:rsidP="00C63CDB">
      <w:r>
        <w:t>北米地域は、クリーンエネルギーを促進し、炭素排出量を削減するための政府の取り組みの増加の結果、プロトン交換膜(PEM)技術の需要が高まっているため、世界市場を支配しました。どちらの地域にも自動車産業が盛んでおり、規制要件を満たし、環境問題に対処するために燃料電池技術を採用しています。</w:t>
      </w:r>
    </w:p>
    <w:p w14:paraId="4C34C13E" w14:textId="77777777" w:rsidR="00C63CDB" w:rsidRDefault="00C63CDB" w:rsidP="00C63CDB">
      <w:r>
        <w:t xml:space="preserve">アジア太平洋市場は、最も速いCAGRで成長すると予想されています。これは主に、燃料電池車の需要の高まりと、中国、日本、韓国などの国々でクリーンエネルギーを促進する政府の取り組みによるものです。この地域には燃料電池車の消費者基盤が大きく、トヨタやヒュンダイを含むいくつかの大手自動車メーカーはすでにこの地域で商用燃料電池車を発売しています。 </w:t>
      </w:r>
    </w:p>
    <w:p w14:paraId="15D064A0" w14:textId="2533B85E" w:rsidR="00165D07" w:rsidRPr="00165D07" w:rsidRDefault="00C63CDB" w:rsidP="00C63CDB">
      <w:r>
        <w:t>さらに、アジア太平洋地域には、バラード・パワー・システムズ、プラグ・パワー社、ホライゾン・フューエル・セル・テクノロジーズなど、PEM市場の主要プレーヤーがいくつか存在する。これらの企業は、より効率的でコスト効率の高い PEM 技術を開発するために研究開発に多額の投資を行っています。</w:t>
      </w:r>
    </w:p>
    <w:p w14:paraId="76B1129B" w14:textId="77777777" w:rsidR="00165D07" w:rsidRPr="00165D07" w:rsidRDefault="00165D07" w:rsidP="00165D07">
      <w:pPr>
        <w:rPr>
          <w:b/>
          <w:bCs/>
        </w:rPr>
      </w:pPr>
      <w:r w:rsidRPr="00165D07">
        <w:rPr>
          <w:b/>
          <w:bCs/>
        </w:rPr>
        <w:t>主要な市場プレーヤー</w:t>
      </w:r>
    </w:p>
    <w:p w14:paraId="0223C544" w14:textId="77777777" w:rsidR="00165D07" w:rsidRPr="00165D07" w:rsidRDefault="00165D07" w:rsidP="00165D07">
      <w:r w:rsidRPr="00165D07">
        <w:t>プロトン交換膜市場のイノベーションを推進する主要企業は次のとおりです。</w:t>
      </w:r>
    </w:p>
    <w:p w14:paraId="1019ACCC" w14:textId="77777777" w:rsidR="00C63CDB" w:rsidRPr="00C63CDB" w:rsidRDefault="00C63CDB" w:rsidP="00C63CDB">
      <w:pPr>
        <w:pStyle w:val="ListParagraph"/>
        <w:numPr>
          <w:ilvl w:val="0"/>
          <w:numId w:val="10"/>
        </w:numPr>
      </w:pPr>
      <w:r w:rsidRPr="00C63CDB">
        <w:t xml:space="preserve">プラグパワー社(米国) </w:t>
      </w:r>
    </w:p>
    <w:p w14:paraId="4406D584" w14:textId="77777777" w:rsidR="00C63CDB" w:rsidRPr="00C63CDB" w:rsidRDefault="00C63CDB" w:rsidP="00C63CDB">
      <w:pPr>
        <w:pStyle w:val="ListParagraph"/>
        <w:numPr>
          <w:ilvl w:val="0"/>
          <w:numId w:val="10"/>
        </w:numPr>
      </w:pPr>
      <w:r w:rsidRPr="00C63CDB">
        <w:t xml:space="preserve">ASA (ノルウェー) </w:t>
      </w:r>
    </w:p>
    <w:p w14:paraId="553A06C3" w14:textId="77777777" w:rsidR="00C63CDB" w:rsidRPr="00C63CDB" w:rsidRDefault="00C63CDB" w:rsidP="00C63CDB">
      <w:pPr>
        <w:pStyle w:val="ListParagraph"/>
        <w:numPr>
          <w:ilvl w:val="0"/>
          <w:numId w:val="10"/>
        </w:numPr>
      </w:pPr>
      <w:r w:rsidRPr="00C63CDB">
        <w:t xml:space="preserve">ITM Power PLC (英国) </w:t>
      </w:r>
    </w:p>
    <w:p w14:paraId="2E225091" w14:textId="77777777" w:rsidR="00C63CDB" w:rsidRPr="00C63CDB" w:rsidRDefault="00C63CDB" w:rsidP="00C63CDB">
      <w:pPr>
        <w:pStyle w:val="ListParagraph"/>
        <w:numPr>
          <w:ilvl w:val="0"/>
          <w:numId w:val="10"/>
        </w:numPr>
      </w:pPr>
      <w:r w:rsidRPr="00C63CDB">
        <w:t xml:space="preserve">エア・リキード(フランス) </w:t>
      </w:r>
    </w:p>
    <w:p w14:paraId="75798976" w14:textId="77777777" w:rsidR="00C63CDB" w:rsidRPr="00C63CDB" w:rsidRDefault="00C63CDB" w:rsidP="00C63CDB">
      <w:pPr>
        <w:pStyle w:val="ListParagraph"/>
        <w:numPr>
          <w:ilvl w:val="0"/>
          <w:numId w:val="10"/>
        </w:numPr>
      </w:pPr>
      <w:r w:rsidRPr="00C63CDB">
        <w:t xml:space="preserve">シーメンス・エナジー(ドイツ) </w:t>
      </w:r>
    </w:p>
    <w:p w14:paraId="529B7C50" w14:textId="77777777" w:rsidR="00C63CDB" w:rsidRPr="00C63CDB" w:rsidRDefault="00C63CDB" w:rsidP="00C63CDB">
      <w:pPr>
        <w:pStyle w:val="ListParagraph"/>
        <w:numPr>
          <w:ilvl w:val="0"/>
          <w:numId w:val="10"/>
        </w:numPr>
      </w:pPr>
      <w:r w:rsidRPr="00C63CDB">
        <w:t xml:space="preserve">カミンズ社(米国) </w:t>
      </w:r>
    </w:p>
    <w:p w14:paraId="31FCDA10" w14:textId="77777777" w:rsidR="00C63CDB" w:rsidRPr="00C63CDB" w:rsidRDefault="00C63CDB" w:rsidP="00C63CDB">
      <w:pPr>
        <w:pStyle w:val="ListParagraph"/>
        <w:numPr>
          <w:ilvl w:val="0"/>
          <w:numId w:val="10"/>
        </w:numPr>
      </w:pPr>
      <w:r w:rsidRPr="00C63CDB">
        <w:t xml:space="preserve">株式会社東芝(日本) </w:t>
      </w:r>
    </w:p>
    <w:p w14:paraId="4C4658DA" w14:textId="77777777" w:rsidR="00C63CDB" w:rsidRPr="00C63CDB" w:rsidRDefault="00C63CDB" w:rsidP="00C63CDB">
      <w:pPr>
        <w:pStyle w:val="ListParagraph"/>
        <w:numPr>
          <w:ilvl w:val="0"/>
          <w:numId w:val="10"/>
        </w:numPr>
      </w:pPr>
      <w:proofErr w:type="spellStart"/>
      <w:r w:rsidRPr="00C63CDB">
        <w:t>Hydrogenics</w:t>
      </w:r>
      <w:proofErr w:type="spellEnd"/>
      <w:r w:rsidRPr="00C63CDB">
        <w:t xml:space="preserve"> (</w:t>
      </w:r>
      <w:proofErr w:type="spellStart"/>
      <w:r w:rsidRPr="00C63CDB">
        <w:t>カナダ</w:t>
      </w:r>
      <w:proofErr w:type="spellEnd"/>
      <w:r w:rsidRPr="00C63CDB">
        <w:t xml:space="preserve">) </w:t>
      </w:r>
    </w:p>
    <w:p w14:paraId="41CB7026" w14:textId="77777777" w:rsidR="00C63CDB" w:rsidRPr="00C63CDB" w:rsidRDefault="00C63CDB" w:rsidP="00C63CDB">
      <w:pPr>
        <w:pStyle w:val="ListParagraph"/>
        <w:numPr>
          <w:ilvl w:val="0"/>
          <w:numId w:val="10"/>
        </w:numPr>
      </w:pPr>
      <w:proofErr w:type="spellStart"/>
      <w:r w:rsidRPr="00C63CDB">
        <w:t>McPhy</w:t>
      </w:r>
      <w:proofErr w:type="spellEnd"/>
      <w:r w:rsidRPr="00C63CDB">
        <w:t xml:space="preserve"> Energy S.A.(</w:t>
      </w:r>
      <w:proofErr w:type="spellStart"/>
      <w:r w:rsidRPr="00C63CDB">
        <w:t>フランス</w:t>
      </w:r>
      <w:proofErr w:type="spellEnd"/>
      <w:r w:rsidRPr="00C63CDB">
        <w:t xml:space="preserve">) </w:t>
      </w:r>
    </w:p>
    <w:p w14:paraId="349A2A30" w14:textId="77777777" w:rsidR="00C63CDB" w:rsidRPr="00C63CDB" w:rsidRDefault="00C63CDB" w:rsidP="00C63CDB">
      <w:pPr>
        <w:pStyle w:val="ListParagraph"/>
        <w:numPr>
          <w:ilvl w:val="0"/>
          <w:numId w:val="10"/>
        </w:numPr>
      </w:pPr>
      <w:r w:rsidRPr="00C63CDB">
        <w:t xml:space="preserve">Linde plc(アイルランド/英国) </w:t>
      </w:r>
    </w:p>
    <w:p w14:paraId="195138C0" w14:textId="77777777" w:rsidR="00C63CDB" w:rsidRPr="00C63CDB" w:rsidRDefault="00C63CDB" w:rsidP="00C63CDB">
      <w:pPr>
        <w:pStyle w:val="ListParagraph"/>
        <w:numPr>
          <w:ilvl w:val="0"/>
          <w:numId w:val="10"/>
        </w:numPr>
      </w:pPr>
      <w:r w:rsidRPr="00C63CDB">
        <w:t xml:space="preserve">ブルーム・エナジー・コーポレーション(米国) </w:t>
      </w:r>
    </w:p>
    <w:p w14:paraId="5BFAD1E6" w14:textId="77777777" w:rsidR="00C63CDB" w:rsidRPr="00C63CDB" w:rsidRDefault="00C63CDB" w:rsidP="00C63CDB">
      <w:pPr>
        <w:pStyle w:val="ListParagraph"/>
        <w:numPr>
          <w:ilvl w:val="0"/>
          <w:numId w:val="10"/>
        </w:numPr>
      </w:pPr>
      <w:r w:rsidRPr="00C63CDB">
        <w:t xml:space="preserve">Sunfire GmbH (ドイツ) </w:t>
      </w:r>
    </w:p>
    <w:p w14:paraId="40534E94" w14:textId="77777777" w:rsidR="00C63CDB" w:rsidRPr="00C63CDB" w:rsidRDefault="00C63CDB" w:rsidP="00C63CDB">
      <w:pPr>
        <w:pStyle w:val="ListParagraph"/>
        <w:numPr>
          <w:ilvl w:val="0"/>
          <w:numId w:val="10"/>
        </w:numPr>
      </w:pPr>
      <w:proofErr w:type="spellStart"/>
      <w:r w:rsidRPr="00C63CDB">
        <w:t>Ohmium</w:t>
      </w:r>
      <w:proofErr w:type="spellEnd"/>
      <w:r w:rsidRPr="00C63CDB">
        <w:t xml:space="preserve"> International, Inc.(</w:t>
      </w:r>
      <w:proofErr w:type="spellStart"/>
      <w:r w:rsidRPr="00C63CDB">
        <w:t>米国</w:t>
      </w:r>
      <w:proofErr w:type="spellEnd"/>
      <w:r w:rsidRPr="00C63CDB">
        <w:t>/</w:t>
      </w:r>
      <w:proofErr w:type="spellStart"/>
      <w:r w:rsidRPr="00C63CDB">
        <w:t>インド</w:t>
      </w:r>
      <w:proofErr w:type="spellEnd"/>
      <w:r w:rsidRPr="00C63CDB">
        <w:t xml:space="preserve">) </w:t>
      </w:r>
    </w:p>
    <w:p w14:paraId="56FA5E6E" w14:textId="77777777" w:rsidR="00C63CDB" w:rsidRPr="00C63CDB" w:rsidRDefault="00C63CDB" w:rsidP="00C63CDB">
      <w:pPr>
        <w:pStyle w:val="ListParagraph"/>
        <w:numPr>
          <w:ilvl w:val="0"/>
          <w:numId w:val="10"/>
        </w:numPr>
      </w:pPr>
      <w:r w:rsidRPr="00C63CDB">
        <w:t xml:space="preserve">プロトンオンサイト(米国) </w:t>
      </w:r>
    </w:p>
    <w:p w14:paraId="5E05738E" w14:textId="77777777" w:rsidR="00C63CDB" w:rsidRPr="00C63CDB" w:rsidRDefault="00C63CDB" w:rsidP="00C63CDB">
      <w:pPr>
        <w:pStyle w:val="ListParagraph"/>
        <w:numPr>
          <w:ilvl w:val="0"/>
          <w:numId w:val="10"/>
        </w:numPr>
      </w:pPr>
      <w:r w:rsidRPr="00C63CDB">
        <w:t xml:space="preserve">グリーン水素システムA/S(デンマーク) </w:t>
      </w:r>
    </w:p>
    <w:p w14:paraId="122F0760" w14:textId="77777777" w:rsidR="00C63CDB" w:rsidRPr="00C63CDB" w:rsidRDefault="00C63CDB" w:rsidP="00C63CDB">
      <w:pPr>
        <w:pStyle w:val="ListParagraph"/>
        <w:numPr>
          <w:ilvl w:val="0"/>
          <w:numId w:val="10"/>
        </w:numPr>
      </w:pPr>
      <w:proofErr w:type="spellStart"/>
      <w:r w:rsidRPr="00C63CDB">
        <w:t>Enapter</w:t>
      </w:r>
      <w:proofErr w:type="spellEnd"/>
      <w:r w:rsidRPr="00C63CDB">
        <w:t>(</w:t>
      </w:r>
      <w:proofErr w:type="spellStart"/>
      <w:r w:rsidRPr="00C63CDB">
        <w:t>ドイツ</w:t>
      </w:r>
      <w:proofErr w:type="spellEnd"/>
      <w:r w:rsidRPr="00C63CDB">
        <w:t xml:space="preserve">) </w:t>
      </w:r>
    </w:p>
    <w:p w14:paraId="313A99DC" w14:textId="77777777" w:rsidR="00C63CDB" w:rsidRPr="00C63CDB" w:rsidRDefault="00C63CDB" w:rsidP="00C63CDB">
      <w:pPr>
        <w:pStyle w:val="ListParagraph"/>
        <w:numPr>
          <w:ilvl w:val="0"/>
          <w:numId w:val="10"/>
        </w:numPr>
      </w:pPr>
      <w:r w:rsidRPr="00C63CDB">
        <w:t xml:space="preserve">H-TEC SYSTEMS(ドイツ) </w:t>
      </w:r>
    </w:p>
    <w:p w14:paraId="302D584D" w14:textId="77777777" w:rsidR="00C63CDB" w:rsidRPr="00C63CDB" w:rsidRDefault="00C63CDB" w:rsidP="00C63CDB">
      <w:pPr>
        <w:pStyle w:val="ListParagraph"/>
        <w:numPr>
          <w:ilvl w:val="0"/>
          <w:numId w:val="10"/>
        </w:numPr>
      </w:pPr>
      <w:r w:rsidRPr="00C63CDB">
        <w:lastRenderedPageBreak/>
        <w:t xml:space="preserve">FuelCell Energy, Inc. (米国) </w:t>
      </w:r>
    </w:p>
    <w:p w14:paraId="56A15178" w14:textId="77777777" w:rsidR="00C63CDB" w:rsidRPr="00C63CDB" w:rsidRDefault="00C63CDB" w:rsidP="00C63CDB">
      <w:pPr>
        <w:pStyle w:val="ListParagraph"/>
        <w:numPr>
          <w:ilvl w:val="0"/>
          <w:numId w:val="10"/>
        </w:numPr>
      </w:pPr>
      <w:proofErr w:type="spellStart"/>
      <w:r w:rsidRPr="00C63CDB">
        <w:t>Hexis</w:t>
      </w:r>
      <w:proofErr w:type="spellEnd"/>
      <w:r w:rsidRPr="00C63CDB">
        <w:t xml:space="preserve"> AG (</w:t>
      </w:r>
      <w:proofErr w:type="spellStart"/>
      <w:r w:rsidRPr="00C63CDB">
        <w:t>スイス</w:t>
      </w:r>
      <w:proofErr w:type="spellEnd"/>
      <w:r w:rsidRPr="00C63CDB">
        <w:t xml:space="preserve">) </w:t>
      </w:r>
    </w:p>
    <w:p w14:paraId="04ED215D" w14:textId="05BF5E16" w:rsidR="00C63CDB" w:rsidRPr="00C63CDB" w:rsidRDefault="00C63CDB" w:rsidP="00C63CDB">
      <w:pPr>
        <w:pStyle w:val="ListParagraph"/>
        <w:numPr>
          <w:ilvl w:val="0"/>
          <w:numId w:val="10"/>
        </w:numPr>
      </w:pPr>
      <w:proofErr w:type="spellStart"/>
      <w:r w:rsidRPr="00C63CDB">
        <w:t>Nedstack燃料電池技術BV</w:t>
      </w:r>
      <w:proofErr w:type="spellEnd"/>
      <w:r w:rsidRPr="00C63CDB">
        <w:t>(</w:t>
      </w:r>
      <w:proofErr w:type="spellStart"/>
      <w:r w:rsidRPr="00C63CDB">
        <w:t>オランダ</w:t>
      </w:r>
      <w:proofErr w:type="spellEnd"/>
      <w:r w:rsidRPr="00C63CDB">
        <w:t>)</w:t>
      </w:r>
    </w:p>
    <w:p w14:paraId="149D19DB" w14:textId="1EE65239" w:rsidR="00165D07" w:rsidRPr="00165D07" w:rsidRDefault="00165D07" w:rsidP="00165D07">
      <w:r w:rsidRPr="00165D07">
        <w:t>これらのプレーヤーは</w:t>
      </w:r>
      <w:r w:rsidRPr="00165D07">
        <w:rPr>
          <w:b/>
          <w:bCs/>
        </w:rPr>
        <w:t>、コスト削減、パフォーマンスの向上、再生可能水素開発者との戦略的パートナーシップに注力しています</w:t>
      </w:r>
      <w:r w:rsidRPr="00165D07">
        <w:t>。</w:t>
      </w:r>
    </w:p>
    <w:p w14:paraId="37B1B3C0" w14:textId="7FE11DC1" w:rsidR="0082381C" w:rsidRPr="0082381C" w:rsidRDefault="0082381C" w:rsidP="0082381C">
      <w:pPr>
        <w:rPr>
          <w:b/>
          <w:bCs/>
        </w:rPr>
      </w:pPr>
      <w:r w:rsidRPr="0082381C">
        <w:rPr>
          <w:b/>
          <w:bCs/>
        </w:rPr>
        <w:t>プロトン交換膜市場の最近の動向:</w:t>
      </w:r>
    </w:p>
    <w:p w14:paraId="3749A192" w14:textId="77777777" w:rsidR="0082381C" w:rsidRPr="0082381C" w:rsidRDefault="0082381C" w:rsidP="0082381C">
      <w:r w:rsidRPr="0082381C">
        <w:t>2022年8月、国立再生可能エネルギー研究所(NREL)は、トヨタ自動車北米(トヨタ)と共同研究開発契約を締結し、NRLのフラットアイアンズキャンパスで1MWのプロトン交換膜(PEM)燃料電池発電装置を試験します。</w:t>
      </w:r>
    </w:p>
    <w:p w14:paraId="0CAD6DC2" w14:textId="1EC82932" w:rsidR="00165D07" w:rsidRPr="00165D07" w:rsidRDefault="0082381C" w:rsidP="0082381C">
      <w:r w:rsidRPr="0082381C">
        <w:t>2022年4月、SFCエナジーとドイツのFC TecNrgyは、インドでメタノールと水素燃料電池を製造する契約を締結した。同社は最近、インドでのEFOY水素燃料電池の導入を明らかにし、2030年までに最大500万トンのグリーン水素を生産する計画など、同国の水素野心の達成に大きく貢献することが期待されている。</w:t>
      </w:r>
    </w:p>
    <w:p w14:paraId="721D2F97" w14:textId="438D03E1" w:rsidR="004D40C5" w:rsidRDefault="00165D07">
      <w:r w:rsidRPr="00165D07">
        <w:rPr>
          <w:b/>
          <w:bCs/>
        </w:rPr>
        <w:t>レポート全文はこちらから読む</w:t>
      </w:r>
      <w:r w:rsidRPr="00165D07">
        <w:t xml:space="preserve">: </w:t>
      </w:r>
      <w:hyperlink r:id="rId7" w:history="1">
        <w:r w:rsidR="0082381C" w:rsidRPr="002F5D10">
          <w:rPr>
            <w:rStyle w:val="Hyperlink"/>
          </w:rPr>
          <w:t>https://www.skyquestt.com/report/proton-exchange-membrane-market</w:t>
        </w:r>
      </w:hyperlink>
      <w:r w:rsidR="0082381C">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26C"/>
    <w:multiLevelType w:val="multilevel"/>
    <w:tmpl w:val="1BB6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6866"/>
    <w:multiLevelType w:val="multilevel"/>
    <w:tmpl w:val="C3E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D3521"/>
    <w:multiLevelType w:val="multilevel"/>
    <w:tmpl w:val="EEA2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336D4"/>
    <w:multiLevelType w:val="hybridMultilevel"/>
    <w:tmpl w:val="3C36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E27F0"/>
    <w:multiLevelType w:val="multilevel"/>
    <w:tmpl w:val="C33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60DCB"/>
    <w:multiLevelType w:val="hybridMultilevel"/>
    <w:tmpl w:val="B2FC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07A6"/>
    <w:multiLevelType w:val="multilevel"/>
    <w:tmpl w:val="44D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4130D"/>
    <w:multiLevelType w:val="multilevel"/>
    <w:tmpl w:val="075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F20B1"/>
    <w:multiLevelType w:val="multilevel"/>
    <w:tmpl w:val="B6A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D00DD"/>
    <w:multiLevelType w:val="multilevel"/>
    <w:tmpl w:val="84C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535692">
    <w:abstractNumId w:val="4"/>
  </w:num>
  <w:num w:numId="2" w16cid:durableId="391543482">
    <w:abstractNumId w:val="1"/>
  </w:num>
  <w:num w:numId="3" w16cid:durableId="740786028">
    <w:abstractNumId w:val="0"/>
  </w:num>
  <w:num w:numId="4" w16cid:durableId="424618923">
    <w:abstractNumId w:val="2"/>
  </w:num>
  <w:num w:numId="5" w16cid:durableId="1305044227">
    <w:abstractNumId w:val="9"/>
  </w:num>
  <w:num w:numId="6" w16cid:durableId="1769083156">
    <w:abstractNumId w:val="8"/>
  </w:num>
  <w:num w:numId="7" w16cid:durableId="1648125767">
    <w:abstractNumId w:val="7"/>
  </w:num>
  <w:num w:numId="8" w16cid:durableId="182519604">
    <w:abstractNumId w:val="6"/>
  </w:num>
  <w:num w:numId="9" w16cid:durableId="1766263595">
    <w:abstractNumId w:val="3"/>
  </w:num>
  <w:num w:numId="10" w16cid:durableId="13618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07"/>
    <w:rsid w:val="00165D07"/>
    <w:rsid w:val="001939E1"/>
    <w:rsid w:val="001D01DB"/>
    <w:rsid w:val="00274CDA"/>
    <w:rsid w:val="00327B13"/>
    <w:rsid w:val="003A4803"/>
    <w:rsid w:val="004D40C5"/>
    <w:rsid w:val="0082381C"/>
    <w:rsid w:val="00B354D8"/>
    <w:rsid w:val="00BB68BD"/>
    <w:rsid w:val="00C15B33"/>
    <w:rsid w:val="00C63CDB"/>
    <w:rsid w:val="00EF364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80AE"/>
  <w15:chartTrackingRefBased/>
  <w15:docId w15:val="{CBD10083-E366-4379-9803-1EEE36E0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D07"/>
    <w:rPr>
      <w:rFonts w:eastAsiaTheme="majorEastAsia" w:cstheme="majorBidi"/>
      <w:color w:val="272727" w:themeColor="text1" w:themeTint="D8"/>
    </w:rPr>
  </w:style>
  <w:style w:type="paragraph" w:styleId="Title">
    <w:name w:val="Title"/>
    <w:basedOn w:val="Normal"/>
    <w:next w:val="Normal"/>
    <w:link w:val="TitleChar"/>
    <w:uiPriority w:val="10"/>
    <w:qFormat/>
    <w:rsid w:val="00165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D07"/>
    <w:pPr>
      <w:spacing w:before="160"/>
      <w:jc w:val="center"/>
    </w:pPr>
    <w:rPr>
      <w:i/>
      <w:iCs/>
      <w:color w:val="404040" w:themeColor="text1" w:themeTint="BF"/>
    </w:rPr>
  </w:style>
  <w:style w:type="character" w:customStyle="1" w:styleId="QuoteChar">
    <w:name w:val="Quote Char"/>
    <w:basedOn w:val="DefaultParagraphFont"/>
    <w:link w:val="Quote"/>
    <w:uiPriority w:val="29"/>
    <w:rsid w:val="00165D07"/>
    <w:rPr>
      <w:i/>
      <w:iCs/>
      <w:color w:val="404040" w:themeColor="text1" w:themeTint="BF"/>
    </w:rPr>
  </w:style>
  <w:style w:type="paragraph" w:styleId="ListParagraph">
    <w:name w:val="List Paragraph"/>
    <w:basedOn w:val="Normal"/>
    <w:uiPriority w:val="34"/>
    <w:qFormat/>
    <w:rsid w:val="00165D07"/>
    <w:pPr>
      <w:ind w:left="720"/>
      <w:contextualSpacing/>
    </w:pPr>
  </w:style>
  <w:style w:type="character" w:styleId="IntenseEmphasis">
    <w:name w:val="Intense Emphasis"/>
    <w:basedOn w:val="DefaultParagraphFont"/>
    <w:uiPriority w:val="21"/>
    <w:qFormat/>
    <w:rsid w:val="00165D07"/>
    <w:rPr>
      <w:i/>
      <w:iCs/>
      <w:color w:val="2F5496" w:themeColor="accent1" w:themeShade="BF"/>
    </w:rPr>
  </w:style>
  <w:style w:type="paragraph" w:styleId="IntenseQuote">
    <w:name w:val="Intense Quote"/>
    <w:basedOn w:val="Normal"/>
    <w:next w:val="Normal"/>
    <w:link w:val="IntenseQuoteChar"/>
    <w:uiPriority w:val="30"/>
    <w:qFormat/>
    <w:rsid w:val="00165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D07"/>
    <w:rPr>
      <w:i/>
      <w:iCs/>
      <w:color w:val="2F5496" w:themeColor="accent1" w:themeShade="BF"/>
    </w:rPr>
  </w:style>
  <w:style w:type="character" w:styleId="IntenseReference">
    <w:name w:val="Intense Reference"/>
    <w:basedOn w:val="DefaultParagraphFont"/>
    <w:uiPriority w:val="32"/>
    <w:qFormat/>
    <w:rsid w:val="00165D07"/>
    <w:rPr>
      <w:b/>
      <w:bCs/>
      <w:smallCaps/>
      <w:color w:val="2F5496" w:themeColor="accent1" w:themeShade="BF"/>
      <w:spacing w:val="5"/>
    </w:rPr>
  </w:style>
  <w:style w:type="character" w:styleId="Hyperlink">
    <w:name w:val="Hyperlink"/>
    <w:basedOn w:val="DefaultParagraphFont"/>
    <w:uiPriority w:val="99"/>
    <w:unhideWhenUsed/>
    <w:rsid w:val="00165D07"/>
    <w:rPr>
      <w:color w:val="0563C1" w:themeColor="hyperlink"/>
      <w:u w:val="single"/>
    </w:rPr>
  </w:style>
  <w:style w:type="character" w:styleId="UnresolvedMention">
    <w:name w:val="Unresolved Mention"/>
    <w:basedOn w:val="DefaultParagraphFont"/>
    <w:uiPriority w:val="99"/>
    <w:semiHidden/>
    <w:unhideWhenUsed/>
    <w:rsid w:val="00165D07"/>
    <w:rPr>
      <w:color w:val="605E5C"/>
      <w:shd w:val="clear" w:color="auto" w:fill="E1DFDD"/>
    </w:rPr>
  </w:style>
  <w:style w:type="character" w:styleId="PlaceholderText">
    <w:name w:val="Placeholder Text"/>
    <w:basedOn w:val="DefaultParagraphFont"/>
    <w:uiPriority w:val="99"/>
    <w:semiHidden/>
    <w:rsid w:val="00EF36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proton-exchange-membran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oton-exchange-membrane-market" TargetMode="External"/><Relationship Id="rId5" Type="http://schemas.openxmlformats.org/officeDocument/2006/relationships/hyperlink" Target="https://www.skyquestt.com/sample-request/proton-exchange-membran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2025-08-28T07:15:00Z</dcterms:created>
  <dcterms:modified xsi:type="dcterms:W3CDTF">2025-08-28T08:41:00Z</dcterms:modified>
</cp:coreProperties>
</file>