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BA544" w14:textId="396FE941" w:rsidR="008E6C7C" w:rsidRPr="008E6C7C" w:rsidRDefault="008E6C7C" w:rsidP="008E6C7C">
      <w:pPr>
        <w:spacing w:after="0" w:line="240" w:lineRule="auto"/>
        <w:rPr>
          <w:rFonts w:ascii="Calibri" w:eastAsia="Times New Roman" w:hAnsi="Calibri" w:cs="Calibri"/>
          <w:color w:val="000000"/>
          <w:kern w:val="0"/>
          <w:sz w:val="22"/>
          <w:szCs w:val="22"/>
          <w14:ligatures w14:val="none"/>
        </w:rPr>
      </w:pPr>
      <w:r w:rsidRPr="008E6C7C">
        <w:rPr>
          <w:rFonts w:ascii="Calibri" w:eastAsia="Times New Roman" w:hAnsi="Calibri" w:cs="Calibri"/>
          <w:color w:val="000000"/>
          <w:kern w:val="0"/>
          <w:sz w:val="22"/>
          <w:szCs w:val="22"/>
          <w14:ligatures w14:val="none"/>
        </w:rPr>
        <w:t>グリーンパッケージング市場の需要動向:2025年から2032年までの戦略的予測と洞察</w:t>
      </w:r>
    </w:p>
    <w:p w14:paraId="36317256" w14:textId="77777777" w:rsidR="008E6C7C" w:rsidRDefault="008E6C7C" w:rsidP="008E6C7C"/>
    <w:p w14:paraId="35A48C05" w14:textId="27FE7C43" w:rsidR="008E6C7C" w:rsidRPr="008E6C7C" w:rsidRDefault="005D7040" w:rsidP="008E6C7C">
      <w:r w:rsidRPr="005D7040">
        <w:t>この分野は、使い捨てプラスチックの使用に対する厳しい制限と、持続可能な包装に対する消費者の意識の高まりの結果、成長が見込まれています。リサイクル可能で生分解性の素材で作られた包装の使用が増えている食品および飲料部門の拡大により、この事業は着実に拡大すると予想されています。外食産業は、使い捨てプラスチック製ストロー、蓋、クロージャー、キャップ、カップ、食品トレイの代替品として、紙や堆肥化可能な代替品から製造された商品に切り替えている。</w:t>
      </w:r>
    </w:p>
    <w:p w14:paraId="049C66F9" w14:textId="77777777" w:rsidR="008E6C7C" w:rsidRPr="008E6C7C" w:rsidRDefault="008E6C7C" w:rsidP="008E6C7C">
      <w:r w:rsidRPr="008E6C7C">
        <w:rPr>
          <w:b/>
          <w:bCs/>
        </w:rPr>
        <w:t>グリーンパッケージング市場規模は、2023年に2,466億7,000万米ドルと評価され、2024年の2,651億7,000万米ドルから2032年までに5,083億9,000万米ドルに成長し、予測期間(2025年から2032年)中に7.5%のCAGRで成長する見込みです。</w:t>
      </w:r>
    </w:p>
    <w:p w14:paraId="7F27190C" w14:textId="77777777" w:rsidR="008E6C7C" w:rsidRPr="008E6C7C" w:rsidRDefault="008E6C7C" w:rsidP="008E6C7C">
      <w:r w:rsidRPr="008E6C7C">
        <w:t>この分野は、使い捨てプラスチックの使用に対する厳しい制限と、持続可能な包装に対する消費者の意識の高まりの結果、成長が見込まれています。リサイクル可能で生分解性の素材で作られた包装の使用が増えている食品および飲料部門の拡大により、この事業は着実に拡大すると予想されています。外食産業は、使い捨てプラスチック製ストロー、蓋、クロージャー、キャップ、カップ、食品トレイの代替品として、紙や堆肥化可能な代替品から製造された商品に切り替えている。消費者の嗜好が包装食品や利便性にシフトしているため、外食産業では製品需要が増加し続けるだろう。</w:t>
      </w:r>
    </w:p>
    <w:p w14:paraId="19F8E336" w14:textId="77777777" w:rsidR="008E6C7C" w:rsidRPr="008E6C7C" w:rsidRDefault="008E6C7C" w:rsidP="008E6C7C">
      <w:r w:rsidRPr="008E6C7C">
        <w:rPr>
          <w:b/>
          <w:bCs/>
        </w:rPr>
        <w:t xml:space="preserve">レポートの無料サンプルPDFを入手する- </w:t>
      </w:r>
      <w:hyperlink r:id="rId5" w:history="1">
        <w:r w:rsidRPr="008E6C7C">
          <w:rPr>
            <w:rStyle w:val="Hyperlink"/>
          </w:rPr>
          <w:t>https://www.skyquestt.com/sample-request/green-packaging-market</w:t>
        </w:r>
      </w:hyperlink>
    </w:p>
    <w:p w14:paraId="7C316036" w14:textId="77777777" w:rsidR="008E6C7C" w:rsidRPr="008E6C7C" w:rsidRDefault="008E6C7C" w:rsidP="008E6C7C">
      <w:r w:rsidRPr="008E6C7C">
        <w:t>消費者製品、食品、飲料の包装に高い価値を設定する消費者ベースの拡大により、米ドルのグリーン包装市場は今後数年間で急速に成長すると予測されています。この地域のメーカーは、消費者の嗜好の変化に適応し、より環境に優しい選択肢に移行しています。環境への取り組みを推進するため、ユニリーバやプロクター・アンド・ギャンブルなど、消費財業界の多くの大手企業が、包装ソリューションに使用済み再生プラスチックを組み込み始めている。ユニリーバ傘下のヒンドゥスタン・ユニリーバ・リミテッドは、2028年までに汎用ポリマーからパフォーマンスベースのポリマーへの転換を約束した。</w:t>
      </w:r>
    </w:p>
    <w:p w14:paraId="0D44F068" w14:textId="09055D8C" w:rsidR="008E6C7C" w:rsidRPr="002A575C" w:rsidRDefault="008E6C7C" w:rsidP="008E6C7C">
      <w:pPr>
        <w:rPr>
          <w:b/>
          <w:bCs/>
        </w:rPr>
      </w:pPr>
      <w:r w:rsidRPr="002A575C">
        <w:rPr>
          <w:b/>
          <w:bCs/>
        </w:rPr>
        <w:t>レポートの詳細なセグメンテーションと分類 (市場規模と予測 - 2032 年、前年比成長率、CAGR):</w:t>
      </w:r>
    </w:p>
    <w:p w14:paraId="052F3C7A" w14:textId="77777777" w:rsidR="00AA3CE3" w:rsidRDefault="00AA3CE3" w:rsidP="008E6C7C">
      <w:r w:rsidRPr="00AA3CE3">
        <w:t xml:space="preserve">世界のグリーン包装市場は、タイプ、材料タイプ、包装タイプ、流通チャネル、最終用途、地域によって区分される。 </w:t>
      </w:r>
    </w:p>
    <w:p w14:paraId="66D7B321" w14:textId="77777777" w:rsidR="00AA3CE3" w:rsidRDefault="00AA3CE3" w:rsidP="00AA3CE3">
      <w:pPr>
        <w:pStyle w:val="ListParagraph"/>
        <w:numPr>
          <w:ilvl w:val="0"/>
          <w:numId w:val="1"/>
        </w:numPr>
      </w:pPr>
      <w:r w:rsidRPr="00AA3CE3">
        <w:lastRenderedPageBreak/>
        <w:t xml:space="preserve">タイプに基づいて、市場はリサイクルコンテンツ包装、再利用可能な包装、分解性包装に分類されます。 </w:t>
      </w:r>
    </w:p>
    <w:p w14:paraId="24A04EA4" w14:textId="77777777" w:rsidR="00AA3CE3" w:rsidRDefault="00AA3CE3" w:rsidP="00AA3CE3">
      <w:pPr>
        <w:pStyle w:val="ListParagraph"/>
        <w:numPr>
          <w:ilvl w:val="0"/>
          <w:numId w:val="1"/>
        </w:numPr>
      </w:pPr>
      <w:r w:rsidRPr="00AA3CE3">
        <w:t xml:space="preserve">材料タイプ別では、紙・板紙(コーティング、未漂白、漂白板紙、成形繊維パルプ、紙、板紙/箱板)、プラスチック(ポリ乳酸(PLA)、ポリブチレンコハク酸(PBS)、ポリヒドロキシアルカノエート(PHA)、デンプンベースのプラスチック、その他のプラスチック)、金属(スチール、アルミニウム)、ガラス、布地、木材、その他の素材に区分される。 </w:t>
      </w:r>
    </w:p>
    <w:p w14:paraId="4FFE1815" w14:textId="77777777" w:rsidR="00AA3CE3" w:rsidRDefault="00AA3CE3" w:rsidP="00AA3CE3">
      <w:pPr>
        <w:pStyle w:val="ListParagraph"/>
        <w:numPr>
          <w:ilvl w:val="0"/>
          <w:numId w:val="1"/>
        </w:numPr>
      </w:pPr>
      <w:r w:rsidRPr="00AA3CE3">
        <w:t xml:space="preserve">包装タイプ別では、市場は袋・袋、トレイ・クラムシェル、カートン・箱、缶、ボトル・瓶、フィルム・ラップ、パウチ・小袋、ドラム缶、IBC、バイアル・アンプル、テープ・ラベル、その他(ジェリー缶、ボウル、カトラリーなど)に区分される。 </w:t>
      </w:r>
    </w:p>
    <w:p w14:paraId="1E014845" w14:textId="77777777" w:rsidR="00AA3CE3" w:rsidRDefault="00AA3CE3" w:rsidP="00AA3CE3">
      <w:pPr>
        <w:pStyle w:val="ListParagraph"/>
        <w:numPr>
          <w:ilvl w:val="0"/>
          <w:numId w:val="1"/>
        </w:numPr>
      </w:pPr>
      <w:r w:rsidRPr="00AA3CE3">
        <w:t xml:space="preserve">流通チャネルに基づいて、市場はメーカー(直接販売)、流通業者、小売業者に分類されます。 </w:t>
      </w:r>
    </w:p>
    <w:p w14:paraId="171490F2" w14:textId="77777777" w:rsidR="00AA3CE3" w:rsidRDefault="00AA3CE3" w:rsidP="00AA3CE3">
      <w:pPr>
        <w:pStyle w:val="ListParagraph"/>
        <w:numPr>
          <w:ilvl w:val="0"/>
          <w:numId w:val="1"/>
        </w:numPr>
      </w:pPr>
      <w:r w:rsidRPr="00AA3CE3">
        <w:t xml:space="preserve">最終用途別では、市場は食品(ベーカリー・製菓、乳製品、生鮮食品、スナック食品、その他の加工食品)、飲料(ノンアルコール、アルコール)、化粧品・パーソナルケア、化学、ヘルスケア、農業、その他の産業に区分される。 </w:t>
      </w:r>
    </w:p>
    <w:p w14:paraId="1D34514C" w14:textId="323E3218" w:rsidR="002A575C" w:rsidRDefault="00AA3CE3" w:rsidP="00AA3CE3">
      <w:pPr>
        <w:pStyle w:val="ListParagraph"/>
        <w:numPr>
          <w:ilvl w:val="0"/>
          <w:numId w:val="1"/>
        </w:numPr>
      </w:pPr>
      <w:r w:rsidRPr="00AA3CE3">
        <w:t xml:space="preserve">地域に基づいて、市場は北米、ヨーロッパ、アジア太平洋、ラテンアメリカ、中東とアフリカに分類されます。  </w:t>
      </w:r>
    </w:p>
    <w:p w14:paraId="06643796" w14:textId="6D48CED9" w:rsidR="008E6C7C" w:rsidRPr="008E6C7C" w:rsidRDefault="008E6C7C" w:rsidP="008E6C7C">
      <w:r w:rsidRPr="008E6C7C">
        <w:rPr>
          <w:b/>
          <w:bCs/>
        </w:rPr>
        <w:t>グリーンパッケージング市場 – 地域分析:</w:t>
      </w:r>
    </w:p>
    <w:p w14:paraId="4DB51EA1" w14:textId="77777777" w:rsidR="008E6C7C" w:rsidRPr="008E6C7C" w:rsidRDefault="008E6C7C" w:rsidP="008E6C7C">
      <w:r w:rsidRPr="008E6C7C">
        <w:t>- グリーンパッケージング北米市場には(カナダ、メキシコ、米国)が含まれます- グリーンパッケージングヨーロッパ市場には(ドイツ、フランス、英国、イタリア、スペイン、ロシア)が含まれます- グリーンパッケージングアジア太平洋市場には(中国、日本、インド、韓国、オーストラリア)が含まれます - 中東およびアフリカ(サウジアラビア、アラブ首長国連邦、南アフリカ)- グリーンパッケージング南米市場には(ブラジル、アルゼンチン)が含まれます - グリーンパッケージングオセアニア市場(オーストラリアおよびニュージーランド)</w:t>
      </w:r>
    </w:p>
    <w:p w14:paraId="1230600D" w14:textId="439E9EFF" w:rsidR="00B20A42" w:rsidRDefault="00B20A42" w:rsidP="008E6C7C">
      <w:pPr>
        <w:rPr>
          <w:b/>
          <w:bCs/>
        </w:rPr>
      </w:pPr>
      <w:r w:rsidRPr="00B20A42">
        <w:rPr>
          <w:b/>
          <w:bCs/>
        </w:rPr>
        <w:t xml:space="preserve">このレポートをカスタマイズしたいですか? </w:t>
      </w:r>
      <w:hyperlink r:id="rId6" w:history="1">
        <w:r w:rsidR="0075024B" w:rsidRPr="00C629F1">
          <w:rPr>
            <w:rStyle w:val="Hyperlink"/>
            <w:b/>
            <w:bCs/>
          </w:rPr>
          <w:t>https://www.skyquestt.com/speak-with-analyst/green-packaging-market</w:t>
        </w:r>
      </w:hyperlink>
      <w:r w:rsidR="0075024B">
        <w:rPr>
          <w:b/>
          <w:bCs/>
        </w:rPr>
        <w:t xml:space="preserve"> </w:t>
      </w:r>
    </w:p>
    <w:p w14:paraId="3864D59D" w14:textId="70FF6E1E" w:rsidR="008E6C7C" w:rsidRPr="008E6C7C" w:rsidRDefault="008E6C7C" w:rsidP="008E6C7C">
      <w:r w:rsidRPr="008E6C7C">
        <w:rPr>
          <w:b/>
          <w:bCs/>
        </w:rPr>
        <w:t>グリーンパッケージング市場のトップ市場プレーヤーは次のとおりです。</w:t>
      </w:r>
    </w:p>
    <w:p w14:paraId="4829840E" w14:textId="77777777" w:rsidR="00B20A42" w:rsidRDefault="00B20A42" w:rsidP="00B20A42">
      <w:pPr>
        <w:pStyle w:val="ListParagraph"/>
        <w:numPr>
          <w:ilvl w:val="0"/>
          <w:numId w:val="2"/>
        </w:numPr>
      </w:pPr>
      <w:r>
        <w:t xml:space="preserve">アムコーplc </w:t>
      </w:r>
    </w:p>
    <w:p w14:paraId="7BBBF396" w14:textId="77777777" w:rsidR="00B20A42" w:rsidRDefault="00B20A42" w:rsidP="00B20A42">
      <w:pPr>
        <w:pStyle w:val="ListParagraph"/>
        <w:numPr>
          <w:ilvl w:val="0"/>
          <w:numId w:val="2"/>
        </w:numPr>
      </w:pPr>
      <w:r>
        <w:t xml:space="preserve">ボール株式会社 </w:t>
      </w:r>
    </w:p>
    <w:p w14:paraId="747CADE9" w14:textId="77777777" w:rsidR="00B20A42" w:rsidRDefault="00B20A42" w:rsidP="00B20A42">
      <w:pPr>
        <w:pStyle w:val="ListParagraph"/>
        <w:numPr>
          <w:ilvl w:val="0"/>
          <w:numId w:val="2"/>
        </w:numPr>
      </w:pPr>
      <w:r>
        <w:t xml:space="preserve">クラウンホールディングス株式会社 </w:t>
      </w:r>
    </w:p>
    <w:p w14:paraId="6E28BD8D" w14:textId="77777777" w:rsidR="00B20A42" w:rsidRDefault="00B20A42" w:rsidP="00B20A42">
      <w:pPr>
        <w:pStyle w:val="ListParagraph"/>
        <w:numPr>
          <w:ilvl w:val="0"/>
          <w:numId w:val="2"/>
        </w:numPr>
      </w:pPr>
      <w:r>
        <w:t xml:space="preserve">DSスミス </w:t>
      </w:r>
    </w:p>
    <w:p w14:paraId="2BFCB872" w14:textId="77777777" w:rsidR="00B20A42" w:rsidRDefault="00B20A42" w:rsidP="00B20A42">
      <w:pPr>
        <w:pStyle w:val="ListParagraph"/>
        <w:numPr>
          <w:ilvl w:val="0"/>
          <w:numId w:val="2"/>
        </w:numPr>
      </w:pPr>
      <w:r>
        <w:lastRenderedPageBreak/>
        <w:t xml:space="preserve">モンディグループ </w:t>
      </w:r>
    </w:p>
    <w:p w14:paraId="193CA863" w14:textId="77777777" w:rsidR="00B20A42" w:rsidRDefault="00B20A42" w:rsidP="00B20A42">
      <w:pPr>
        <w:pStyle w:val="ListParagraph"/>
        <w:numPr>
          <w:ilvl w:val="0"/>
          <w:numId w:val="2"/>
        </w:numPr>
      </w:pPr>
      <w:r>
        <w:t xml:space="preserve">ウェストロックカンパニー </w:t>
      </w:r>
    </w:p>
    <w:p w14:paraId="47148F91" w14:textId="77777777" w:rsidR="00B20A42" w:rsidRDefault="00B20A42" w:rsidP="00B20A42">
      <w:pPr>
        <w:pStyle w:val="ListParagraph"/>
        <w:numPr>
          <w:ilvl w:val="0"/>
          <w:numId w:val="2"/>
        </w:numPr>
      </w:pPr>
      <w:r>
        <w:t xml:space="preserve">シールド・エア・コーポレーション </w:t>
      </w:r>
    </w:p>
    <w:p w14:paraId="7AD490F4" w14:textId="77777777" w:rsidR="00B20A42" w:rsidRDefault="00B20A42" w:rsidP="00B20A42">
      <w:pPr>
        <w:pStyle w:val="ListParagraph"/>
        <w:numPr>
          <w:ilvl w:val="0"/>
          <w:numId w:val="2"/>
        </w:numPr>
      </w:pPr>
      <w:r>
        <w:t xml:space="preserve">テトラパック </w:t>
      </w:r>
    </w:p>
    <w:p w14:paraId="47C9D454" w14:textId="77777777" w:rsidR="00B20A42" w:rsidRDefault="00B20A42" w:rsidP="00B20A42">
      <w:pPr>
        <w:pStyle w:val="ListParagraph"/>
        <w:numPr>
          <w:ilvl w:val="0"/>
          <w:numId w:val="2"/>
        </w:numPr>
      </w:pPr>
      <w:r>
        <w:t xml:space="preserve">ナンバー株式会社 </w:t>
      </w:r>
    </w:p>
    <w:p w14:paraId="24E385BD" w14:textId="77777777" w:rsidR="00B20A42" w:rsidRDefault="00B20A42" w:rsidP="00B20A42">
      <w:pPr>
        <w:pStyle w:val="ListParagraph"/>
        <w:numPr>
          <w:ilvl w:val="0"/>
          <w:numId w:val="2"/>
        </w:numPr>
      </w:pPr>
      <w:r>
        <w:t xml:space="preserve">プラスティパックホールディングス株式会社 </w:t>
      </w:r>
    </w:p>
    <w:p w14:paraId="478E7ABA" w14:textId="77777777" w:rsidR="00B20A42" w:rsidRDefault="00B20A42" w:rsidP="00B20A42">
      <w:pPr>
        <w:pStyle w:val="ListParagraph"/>
        <w:numPr>
          <w:ilvl w:val="0"/>
          <w:numId w:val="2"/>
        </w:numPr>
      </w:pPr>
      <w:r>
        <w:t xml:space="preserve">ソノコプロダクツカンパニー </w:t>
      </w:r>
    </w:p>
    <w:p w14:paraId="40070DF5" w14:textId="77777777" w:rsidR="00B20A42" w:rsidRDefault="00B20A42" w:rsidP="00B20A42">
      <w:pPr>
        <w:pStyle w:val="ListParagraph"/>
        <w:numPr>
          <w:ilvl w:val="0"/>
          <w:numId w:val="2"/>
        </w:numPr>
      </w:pPr>
      <w:r>
        <w:t xml:space="preserve">エバーグリーンパッケージ </w:t>
      </w:r>
    </w:p>
    <w:p w14:paraId="69AF486B" w14:textId="77777777" w:rsidR="00B20A42" w:rsidRDefault="00B20A42" w:rsidP="00B20A42">
      <w:pPr>
        <w:pStyle w:val="ListParagraph"/>
        <w:numPr>
          <w:ilvl w:val="0"/>
          <w:numId w:val="2"/>
        </w:numPr>
      </w:pPr>
      <w:r>
        <w:t xml:space="preserve">アーダグループSA </w:t>
      </w:r>
    </w:p>
    <w:p w14:paraId="047A179A" w14:textId="77777777" w:rsidR="00B20A42" w:rsidRDefault="00B20A42" w:rsidP="00B20A42">
      <w:pPr>
        <w:pStyle w:val="ListParagraph"/>
        <w:numPr>
          <w:ilvl w:val="0"/>
          <w:numId w:val="2"/>
        </w:numPr>
      </w:pPr>
      <w:proofErr w:type="spellStart"/>
      <w:r>
        <w:t>エロパックAS</w:t>
      </w:r>
      <w:proofErr w:type="spellEnd"/>
      <w:r>
        <w:t xml:space="preserve"> </w:t>
      </w:r>
    </w:p>
    <w:p w14:paraId="5AE8238B" w14:textId="77777777" w:rsidR="00B20A42" w:rsidRDefault="00B20A42" w:rsidP="00B20A42">
      <w:pPr>
        <w:pStyle w:val="ListParagraph"/>
        <w:numPr>
          <w:ilvl w:val="0"/>
          <w:numId w:val="2"/>
        </w:numPr>
      </w:pPr>
      <w:proofErr w:type="spellStart"/>
      <w:r>
        <w:t>ユーフレックスリミテッド</w:t>
      </w:r>
      <w:proofErr w:type="spellEnd"/>
      <w:r>
        <w:t xml:space="preserve"> </w:t>
      </w:r>
    </w:p>
    <w:p w14:paraId="16A878F8" w14:textId="77777777" w:rsidR="00B20A42" w:rsidRDefault="00B20A42" w:rsidP="00B20A42">
      <w:pPr>
        <w:pStyle w:val="ListParagraph"/>
        <w:numPr>
          <w:ilvl w:val="0"/>
          <w:numId w:val="2"/>
        </w:numPr>
      </w:pPr>
      <w:r>
        <w:t xml:space="preserve">エメラルドパッケージ </w:t>
      </w:r>
    </w:p>
    <w:p w14:paraId="58358408" w14:textId="77777777" w:rsidR="00B20A42" w:rsidRDefault="00B20A42" w:rsidP="00B20A42">
      <w:pPr>
        <w:pStyle w:val="ListParagraph"/>
        <w:numPr>
          <w:ilvl w:val="0"/>
          <w:numId w:val="2"/>
        </w:numPr>
      </w:pPr>
      <w:r>
        <w:t xml:space="preserve">スマーフィットカッパグループ </w:t>
      </w:r>
    </w:p>
    <w:p w14:paraId="1816FAC1" w14:textId="77777777" w:rsidR="00B20A42" w:rsidRDefault="00B20A42" w:rsidP="00B20A42">
      <w:pPr>
        <w:pStyle w:val="ListParagraph"/>
        <w:numPr>
          <w:ilvl w:val="0"/>
          <w:numId w:val="2"/>
        </w:numPr>
      </w:pPr>
      <w:r>
        <w:t xml:space="preserve">グラフィックパッケージインターナショナル </w:t>
      </w:r>
    </w:p>
    <w:p w14:paraId="449E7B68" w14:textId="77777777" w:rsidR="00B20A42" w:rsidRDefault="00B20A42" w:rsidP="00B20A42">
      <w:pPr>
        <w:pStyle w:val="ListParagraph"/>
        <w:numPr>
          <w:ilvl w:val="0"/>
          <w:numId w:val="2"/>
        </w:numPr>
      </w:pPr>
      <w:r>
        <w:t xml:space="preserve">株式会社レンゴー </w:t>
      </w:r>
    </w:p>
    <w:p w14:paraId="01234241" w14:textId="0EF10E97" w:rsidR="00AA3CE3" w:rsidRDefault="00B20A42" w:rsidP="00B20A42">
      <w:pPr>
        <w:pStyle w:val="ListParagraph"/>
        <w:numPr>
          <w:ilvl w:val="0"/>
          <w:numId w:val="2"/>
        </w:numPr>
      </w:pPr>
      <w:r>
        <w:t>ストーラエンソ</w:t>
      </w:r>
    </w:p>
    <w:p w14:paraId="7FFD8C75" w14:textId="228C72F7" w:rsidR="008E6C7C" w:rsidRPr="008E6C7C" w:rsidRDefault="008E6C7C" w:rsidP="008E6C7C">
      <w:r w:rsidRPr="008E6C7C">
        <w:rPr>
          <w:b/>
          <w:bCs/>
        </w:rPr>
        <w:t>FAQ</w:t>
      </w:r>
    </w:p>
    <w:p w14:paraId="3D02703F" w14:textId="77777777" w:rsidR="008E6C7C" w:rsidRPr="008E6C7C" w:rsidRDefault="008E6C7C" w:rsidP="008E6C7C">
      <w:r w:rsidRPr="008E6C7C">
        <w:t>- どのような課題と制約が市場に影響を与えていますか?- どのような地理的変数がグリーン包装市場に影響を与えていますか?- バリューチェーンの概念は、市場のダイナミクスについての洞察をどのように提供しますか?- どの国が市場を支配していますか?- グリーン包装市場の主要な配合タイプはどれですか?</w:t>
      </w:r>
    </w:p>
    <w:p w14:paraId="2198F196" w14:textId="77777777" w:rsidR="008E6C7C" w:rsidRPr="008E6C7C" w:rsidRDefault="008E6C7C" w:rsidP="008E6C7C">
      <w:r w:rsidRPr="008E6C7C">
        <w:rPr>
          <w:b/>
          <w:bCs/>
        </w:rPr>
        <w:t>将来を見据えた洞察</w:t>
      </w:r>
    </w:p>
    <w:p w14:paraId="0378D306" w14:textId="77777777" w:rsidR="008E6C7C" w:rsidRDefault="008E6C7C" w:rsidP="008E6C7C">
      <w:r w:rsidRPr="008E6C7C">
        <w:t>グリーンパッケージング市場は、技術の進歩、より広範な世界市場アクセス、業界需要の高まりに後押しされ、持続的な成長を遂げると予想されます。業界が新たな課題に取り組み、新たな機会を活用することで、イノベーションを推進し、世界の健康と経済の進歩を促進する上で極めて重要な役割を果たすことが期待されています。</w:t>
      </w:r>
    </w:p>
    <w:p w14:paraId="0ECACB3B" w14:textId="6DE21FC2" w:rsidR="0075024B" w:rsidRPr="008E6C7C" w:rsidRDefault="0075024B" w:rsidP="008E6C7C">
      <w:r>
        <w:t xml:space="preserve">レポート全文を見る: </w:t>
      </w:r>
      <w:hyperlink r:id="rId7" w:history="1">
        <w:r w:rsidRPr="00C629F1">
          <w:rPr>
            <w:rStyle w:val="Hyperlink"/>
          </w:rPr>
          <w:t>https://www.skyquestt.com/report/green-packaging-market</w:t>
        </w:r>
      </w:hyperlink>
      <w:r>
        <w:t xml:space="preserve"> </w:t>
      </w:r>
    </w:p>
    <w:p w14:paraId="177D57F9" w14:textId="073FE63A" w:rsidR="004D40C5" w:rsidRDefault="004D40C5"/>
    <w:sectPr w:rsidR="004D4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11723"/>
    <w:multiLevelType w:val="hybridMultilevel"/>
    <w:tmpl w:val="C35AD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1D05E9"/>
    <w:multiLevelType w:val="hybridMultilevel"/>
    <w:tmpl w:val="F2425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97768">
    <w:abstractNumId w:val="0"/>
  </w:num>
  <w:num w:numId="2" w16cid:durableId="911355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C7C"/>
    <w:rsid w:val="001D01DB"/>
    <w:rsid w:val="00274CDA"/>
    <w:rsid w:val="002A167F"/>
    <w:rsid w:val="002A575C"/>
    <w:rsid w:val="004D40C5"/>
    <w:rsid w:val="005D7040"/>
    <w:rsid w:val="00636B23"/>
    <w:rsid w:val="0075024B"/>
    <w:rsid w:val="008E6C7C"/>
    <w:rsid w:val="00A445E1"/>
    <w:rsid w:val="00AA3CE3"/>
    <w:rsid w:val="00B20A42"/>
    <w:rsid w:val="00B354D8"/>
    <w:rsid w:val="00BB68BD"/>
    <w:rsid w:val="00C15B33"/>
    <w:rsid w:val="00FA78BE"/>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20159"/>
  <w15:chartTrackingRefBased/>
  <w15:docId w15:val="{5B4D82BA-F17F-4C7F-BB09-29ABB2728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6C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6C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6C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6C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6C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6C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C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C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C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C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6C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6C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6C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6C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6C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C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C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C7C"/>
    <w:rPr>
      <w:rFonts w:eastAsiaTheme="majorEastAsia" w:cstheme="majorBidi"/>
      <w:color w:val="272727" w:themeColor="text1" w:themeTint="D8"/>
    </w:rPr>
  </w:style>
  <w:style w:type="paragraph" w:styleId="Title">
    <w:name w:val="Title"/>
    <w:basedOn w:val="Normal"/>
    <w:next w:val="Normal"/>
    <w:link w:val="TitleChar"/>
    <w:uiPriority w:val="10"/>
    <w:qFormat/>
    <w:rsid w:val="008E6C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C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C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C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C7C"/>
    <w:pPr>
      <w:spacing w:before="160"/>
      <w:jc w:val="center"/>
    </w:pPr>
    <w:rPr>
      <w:i/>
      <w:iCs/>
      <w:color w:val="404040" w:themeColor="text1" w:themeTint="BF"/>
    </w:rPr>
  </w:style>
  <w:style w:type="character" w:customStyle="1" w:styleId="QuoteChar">
    <w:name w:val="Quote Char"/>
    <w:basedOn w:val="DefaultParagraphFont"/>
    <w:link w:val="Quote"/>
    <w:uiPriority w:val="29"/>
    <w:rsid w:val="008E6C7C"/>
    <w:rPr>
      <w:i/>
      <w:iCs/>
      <w:color w:val="404040" w:themeColor="text1" w:themeTint="BF"/>
    </w:rPr>
  </w:style>
  <w:style w:type="paragraph" w:styleId="ListParagraph">
    <w:name w:val="List Paragraph"/>
    <w:basedOn w:val="Normal"/>
    <w:uiPriority w:val="34"/>
    <w:qFormat/>
    <w:rsid w:val="008E6C7C"/>
    <w:pPr>
      <w:ind w:left="720"/>
      <w:contextualSpacing/>
    </w:pPr>
  </w:style>
  <w:style w:type="character" w:styleId="IntenseEmphasis">
    <w:name w:val="Intense Emphasis"/>
    <w:basedOn w:val="DefaultParagraphFont"/>
    <w:uiPriority w:val="21"/>
    <w:qFormat/>
    <w:rsid w:val="008E6C7C"/>
    <w:rPr>
      <w:i/>
      <w:iCs/>
      <w:color w:val="2F5496" w:themeColor="accent1" w:themeShade="BF"/>
    </w:rPr>
  </w:style>
  <w:style w:type="paragraph" w:styleId="IntenseQuote">
    <w:name w:val="Intense Quote"/>
    <w:basedOn w:val="Normal"/>
    <w:next w:val="Normal"/>
    <w:link w:val="IntenseQuoteChar"/>
    <w:uiPriority w:val="30"/>
    <w:qFormat/>
    <w:rsid w:val="008E6C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6C7C"/>
    <w:rPr>
      <w:i/>
      <w:iCs/>
      <w:color w:val="2F5496" w:themeColor="accent1" w:themeShade="BF"/>
    </w:rPr>
  </w:style>
  <w:style w:type="character" w:styleId="IntenseReference">
    <w:name w:val="Intense Reference"/>
    <w:basedOn w:val="DefaultParagraphFont"/>
    <w:uiPriority w:val="32"/>
    <w:qFormat/>
    <w:rsid w:val="008E6C7C"/>
    <w:rPr>
      <w:b/>
      <w:bCs/>
      <w:smallCaps/>
      <w:color w:val="2F5496" w:themeColor="accent1" w:themeShade="BF"/>
      <w:spacing w:val="5"/>
    </w:rPr>
  </w:style>
  <w:style w:type="character" w:styleId="Hyperlink">
    <w:name w:val="Hyperlink"/>
    <w:basedOn w:val="DefaultParagraphFont"/>
    <w:uiPriority w:val="99"/>
    <w:unhideWhenUsed/>
    <w:rsid w:val="008E6C7C"/>
    <w:rPr>
      <w:color w:val="0563C1" w:themeColor="hyperlink"/>
      <w:u w:val="single"/>
    </w:rPr>
  </w:style>
  <w:style w:type="character" w:styleId="UnresolvedMention">
    <w:name w:val="Unresolved Mention"/>
    <w:basedOn w:val="DefaultParagraphFont"/>
    <w:uiPriority w:val="99"/>
    <w:semiHidden/>
    <w:unhideWhenUsed/>
    <w:rsid w:val="008E6C7C"/>
    <w:rPr>
      <w:color w:val="605E5C"/>
      <w:shd w:val="clear" w:color="auto" w:fill="E1DFDD"/>
    </w:rPr>
  </w:style>
  <w:style w:type="character" w:styleId="PlaceholderText">
    <w:name w:val="Placeholder Text"/>
    <w:basedOn w:val="DefaultParagraphFont"/>
    <w:uiPriority w:val="99"/>
    <w:semiHidden/>
    <w:rsid w:val="00636B2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417329">
      <w:bodyDiv w:val="1"/>
      <w:marLeft w:val="0"/>
      <w:marRight w:val="0"/>
      <w:marTop w:val="0"/>
      <w:marBottom w:val="0"/>
      <w:divBdr>
        <w:top w:val="none" w:sz="0" w:space="0" w:color="auto"/>
        <w:left w:val="none" w:sz="0" w:space="0" w:color="auto"/>
        <w:bottom w:val="none" w:sz="0" w:space="0" w:color="auto"/>
        <w:right w:val="none" w:sz="0" w:space="0" w:color="auto"/>
      </w:divBdr>
    </w:div>
    <w:div w:id="1501920418">
      <w:bodyDiv w:val="1"/>
      <w:marLeft w:val="0"/>
      <w:marRight w:val="0"/>
      <w:marTop w:val="0"/>
      <w:marBottom w:val="0"/>
      <w:divBdr>
        <w:top w:val="none" w:sz="0" w:space="0" w:color="auto"/>
        <w:left w:val="none" w:sz="0" w:space="0" w:color="auto"/>
        <w:bottom w:val="none" w:sz="0" w:space="0" w:color="auto"/>
        <w:right w:val="none" w:sz="0" w:space="0" w:color="auto"/>
      </w:divBdr>
    </w:div>
    <w:div w:id="208798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green-packaging-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green-packaging-market" TargetMode="External"/><Relationship Id="rId5" Type="http://schemas.openxmlformats.org/officeDocument/2006/relationships/hyperlink" Target="https://www.skyquestt.com/sample-request/green-packaging-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440</Words>
  <Characters>2510</Characters>
  <Application>Microsoft Office Word</Application>
  <DocSecurity>0</DocSecurity>
  <Lines>20</Lines>
  <Paragraphs>5</Paragraphs>
  <ScaleCrop>false</ScaleCrop>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2025-08-29T05:20:00Z</dcterms:created>
  <dcterms:modified xsi:type="dcterms:W3CDTF">2025-08-29T05:21:00Z</dcterms:modified>
</cp:coreProperties>
</file>